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gif" ContentType="image/gi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sectPr>
          <w:type w:val="nextPage"/>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t>HVD Nexus4 Master Architecture Deep Research Report</w:t>
      </w:r>
    </w:p>
    <w:p>
      <w:pPr>
        <w:pStyle w:val="Heading1"/>
        <w:bidi w:val="0"/>
        <w:ind w:hanging="0" w:start="0" w:end="0"/>
        <w:jc w:val="start"/>
        <w:rPr/>
      </w:pPr>
      <w:r>
        <w:rPr/>
        <w:t>HVD / Nexus 4 Recursive Cognitive Database Architecture — Formal Specification and Research Synthesis</w:t>
      </w:r>
    </w:p>
    <w:p>
      <w:pPr>
        <w:pStyle w:val="Heading2"/>
        <w:bidi w:val="0"/>
        <w:ind w:hanging="0" w:start="0" w:end="0"/>
        <w:jc w:val="start"/>
        <w:rPr/>
      </w:pPr>
      <w:r>
        <w:rPr/>
        <w:t>Executive Abstract</w:t>
      </w:r>
    </w:p>
    <w:p>
      <w:pPr>
        <w:pStyle w:val="BodyText"/>
        <w:bidi w:val="0"/>
        <w:ind w:hanging="0" w:start="0" w:end="0"/>
        <w:jc w:val="start"/>
        <w:rPr/>
      </w:pPr>
      <w:r>
        <w:rPr/>
        <w:t>This document presents a rigorous, mathematically explicit, implementation-relevant specification for the HVD / Nexus 4 Recursive Cognitive Database Architecture. It synthesizes the canonical master architecture, inspects the current implementation and research corpus, identifies contradictions and ambiguities, and formalizes intuitive concepts into a falsifiable, benchmarkable, and implementable system. The architecture is positioned as a hyperdimensional cognitive database—distinct from embedding indices, memory plugins, or conventional vector databases—supporting recursive cognitive fields, ephemeral high-rate database instantiation, a unified transdimensional memory substrate (TMS), and a layered authority and persistence model. The report includes formal mathematical models, diagrams, a responsibility matrix, a performance feasibility study, a current-code gap analysis, and an implementation roadmap. All findings are classified by epistemic source and architectural status, with explicit adversarial review and unresolved research questions highlighted.</w:t>
      </w:r>
    </w:p>
    <w:p>
      <w:pPr>
        <w:pStyle w:val="Heading2"/>
        <w:bidi w:val="0"/>
        <w:ind w:hanging="0" w:start="0" w:end="0"/>
        <w:jc w:val="start"/>
        <w:rPr/>
      </w:pPr>
      <w:r>
        <w:rPr/>
        <w:t>1. Conceptual Introduction</w:t>
      </w:r>
    </w:p>
    <w:p>
      <w:pPr>
        <w:pStyle w:val="BodyText"/>
        <w:bidi w:val="0"/>
        <w:ind w:hanging="0" w:start="0" w:end="0"/>
        <w:jc w:val="start"/>
        <w:rPr/>
      </w:pPr>
      <w:r>
        <w:rPr/>
        <w:t>The HVD / Nexus 4 architecture is designed as a cognitively complete, recursive, hyperdimensional database system. Unlike traditional databases or vector stores, HVD is not merely an embedding index, a memory plugin, or an ANN system. It is a foundational substrate for cognitive architectures such as Nexus, supporting dynamic, high-rate creation and destruction of ephemeral logical databases (HVDs), recursive field generation, and a unified memory-storage continuum. The architecture is built to preserve cognitive semantics—such as coalition formation, resonance, and field collapse—while providing rigorous substrate addressability, structural sharing, and distributed realization.</w:t>
      </w:r>
    </w:p>
    <w:p>
      <w:pPr>
        <w:pStyle w:val="Heading2"/>
        <w:bidi w:val="0"/>
        <w:ind w:hanging="0" w:start="0" w:end="0"/>
        <w:jc w:val="start"/>
        <w:rPr/>
      </w:pPr>
      <w:r>
        <w:rPr/>
        <w:t>2. Historical Architectural Evolution</w:t>
      </w:r>
    </w:p>
    <w:p>
      <w:pPr>
        <w:pStyle w:val="BodyText"/>
        <w:bidi w:val="0"/>
        <w:ind w:hanging="0" w:start="0" w:end="0"/>
        <w:jc w:val="start"/>
        <w:rPr/>
      </w:pPr>
      <w:r>
        <w:rPr/>
        <w:t>The architecture has evolved from early conceptions of embedding indices and memory plugins to a fully-fledged cognitive database. Key milestones include the introduction of the Transdimensional Memory Substrate (TMS) as a unified storage layer, the formalization of HTCE as the owner of the active cognitive field, the adoption of HDF5 for durable persistence, and the rejection of genealogical parent/child database models in favor of dynamic cognitive fields. The architecture has progressively incorporated insights from storage systems, distributed systems, hyperdimensional computing, cognitive neuroscience, and formal methods.</w:t>
      </w:r>
    </w:p>
    <w:p>
      <w:pPr>
        <w:pStyle w:val="Heading2"/>
        <w:bidi w:val="0"/>
        <w:ind w:hanging="0" w:start="0" w:end="0"/>
        <w:jc w:val="start"/>
        <w:rPr/>
      </w:pPr>
      <w:r>
        <w:rPr/>
        <w:t>3. Canonical Responsibility Boundaries</w:t>
      </w:r>
    </w:p>
    <w:p>
      <w:pPr>
        <w:pStyle w:val="Heading3"/>
        <w:bidi w:val="0"/>
        <w:ind w:hanging="0" w:start="0" w:end="0"/>
        <w:jc w:val="start"/>
        <w:rPr/>
      </w:pPr>
      <w:r>
        <w:rPr/>
        <w:t>3.1. Framework Overview</w:t>
      </w:r>
    </w:p>
    <w:p>
      <w:pPr>
        <w:pStyle w:val="BodyText"/>
        <w:bidi w:val="0"/>
        <w:ind w:hanging="0" w:start="0" w:end="0"/>
        <w:jc w:val="start"/>
        <w:rPr/>
      </w:pPr>
      <w:r>
        <w:rPr/>
        <w:t>The framework-wide cognitive ordering is:</w:t>
      </w:r>
    </w:p>
    <w:p>
      <w:pPr>
        <w:pStyle w:val="BodyText"/>
        <w:bidi w:val="0"/>
        <w:spacing w:before="0" w:after="0"/>
        <w:ind w:hanging="0" w:start="0" w:end="0"/>
        <w:jc w:val="start"/>
        <w:rPr/>
      </w:pPr>
      <w:r>
        <w:rPr/>
        <w:t>Code</w:t>
      </w:r>
    </w:p>
    <w:p>
      <w:pPr>
        <w:pStyle w:val="BodyText"/>
        <w:bidi w:val="0"/>
        <w:ind w:hanging="0" w:start="0" w:end="0"/>
        <w:jc w:val="start"/>
        <w:rPr/>
      </w:pPr>
      <w:r>
        <w:rPr/>
        <w:t>Copy</w:t>
      </w:r>
    </w:p>
    <w:p>
      <w:pPr>
        <w:pStyle w:val="PreformattedText"/>
        <w:bidi w:val="0"/>
        <w:ind w:hanging="0" w:start="0" w:end="0"/>
        <w:jc w:val="start"/>
        <w:rPr/>
      </w:pPr>
      <w:r>
        <w:rPr>
          <w:rStyle w:val="SourceText"/>
        </w:rPr>
        <w:t>NEXUS</w:t>
      </w:r>
    </w:p>
    <w:p>
      <w:pPr>
        <w:pStyle w:val="PreformattedText"/>
        <w:bidi w:val="0"/>
        <w:ind w:hanging="0" w:start="0" w:end="0"/>
        <w:jc w:val="start"/>
        <w:rPr/>
      </w:pPr>
      <w:r>
        <w:rPr>
          <w:rStyle w:val="SourceText"/>
        </w:rPr>
        <w:t xml:space="preserve">  </w:t>
      </w:r>
      <w:r>
        <w:rPr>
          <w:rStyle w:val="SourceText"/>
        </w:rPr>
        <w:t>|</w:t>
      </w:r>
    </w:p>
    <w:p>
      <w:pPr>
        <w:pStyle w:val="PreformattedText"/>
        <w:bidi w:val="0"/>
        <w:ind w:hanging="0" w:start="0" w:end="0"/>
        <w:jc w:val="start"/>
        <w:rPr/>
      </w:pPr>
      <w:r>
        <w:rPr>
          <w:rStyle w:val="SourceText"/>
        </w:rPr>
        <w:t xml:space="preserve">  </w:t>
      </w:r>
      <w:r>
        <w:rPr>
          <w:rStyle w:val="SourceText"/>
        </w:rPr>
        <w:t>v</w:t>
      </w:r>
    </w:p>
    <w:p>
      <w:pPr>
        <w:pStyle w:val="PreformattedText"/>
        <w:bidi w:val="0"/>
        <w:ind w:hanging="0" w:start="0" w:end="0"/>
        <w:jc w:val="start"/>
        <w:rPr/>
      </w:pPr>
      <w:r>
        <w:rPr>
          <w:rStyle w:val="SourceText"/>
        </w:rPr>
        <w:t xml:space="preserve"> </w:t>
      </w:r>
      <w:r>
        <w:rPr>
          <w:rStyle w:val="SourceText"/>
        </w:rPr>
        <w:t>CA</w:t>
      </w:r>
    </w:p>
    <w:p>
      <w:pPr>
        <w:pStyle w:val="PreformattedText"/>
        <w:bidi w:val="0"/>
        <w:ind w:hanging="0" w:start="0" w:end="0"/>
        <w:jc w:val="start"/>
        <w:rPr/>
      </w:pPr>
      <w:r>
        <w:rPr>
          <w:rStyle w:val="SourceText"/>
        </w:rPr>
        <w:t xml:space="preserve">  </w:t>
      </w:r>
      <w:r>
        <w:rPr>
          <w:rStyle w:val="SourceText"/>
        </w:rPr>
        <w:t>|</w:t>
      </w:r>
    </w:p>
    <w:p>
      <w:pPr>
        <w:pStyle w:val="PreformattedText"/>
        <w:bidi w:val="0"/>
        <w:ind w:hanging="0" w:start="0" w:end="0"/>
        <w:jc w:val="start"/>
        <w:rPr/>
      </w:pPr>
      <w:r>
        <w:rPr>
          <w:rStyle w:val="SourceText"/>
        </w:rPr>
        <w:t xml:space="preserve">  </w:t>
      </w:r>
      <w:r>
        <w:rPr>
          <w:rStyle w:val="SourceText"/>
        </w:rPr>
        <w:t>v</w:t>
      </w:r>
    </w:p>
    <w:p>
      <w:pPr>
        <w:pStyle w:val="PreformattedText"/>
        <w:bidi w:val="0"/>
        <w:ind w:hanging="0" w:start="0" w:end="0"/>
        <w:jc w:val="start"/>
        <w:rPr/>
      </w:pPr>
      <w:r>
        <w:rPr>
          <w:rStyle w:val="SourceText"/>
        </w:rPr>
        <w:t>TUCR</w:t>
      </w:r>
    </w:p>
    <w:p>
      <w:pPr>
        <w:pStyle w:val="PreformattedText"/>
        <w:bidi w:val="0"/>
        <w:ind w:hanging="0" w:start="0" w:end="0"/>
        <w:jc w:val="start"/>
        <w:rPr/>
      </w:pPr>
      <w:r>
        <w:rPr>
          <w:rStyle w:val="SourceText"/>
        </w:rPr>
        <w:t xml:space="preserve">  </w:t>
      </w:r>
      <w:r>
        <w:rPr>
          <w:rStyle w:val="SourceText"/>
        </w:rPr>
        <w:t>^</w:t>
      </w:r>
    </w:p>
    <w:p>
      <w:pPr>
        <w:pStyle w:val="PreformattedText"/>
        <w:bidi w:val="0"/>
        <w:ind w:hanging="0" w:start="0" w:end="0"/>
        <w:jc w:val="start"/>
        <w:rPr/>
      </w:pPr>
      <w:r>
        <w:rPr>
          <w:rStyle w:val="SourceText"/>
        </w:rPr>
        <w:t xml:space="preserve">  </w:t>
      </w:r>
      <w:r>
        <w:rPr>
          <w:rStyle w:val="SourceText"/>
        </w:rPr>
        <w:t>|</w:t>
      </w:r>
    </w:p>
    <w:p>
      <w:pPr>
        <w:pStyle w:val="PreformattedText"/>
        <w:bidi w:val="0"/>
        <w:ind w:hanging="0" w:start="0" w:end="0"/>
        <w:jc w:val="start"/>
        <w:rPr/>
      </w:pPr>
      <w:r>
        <w:rPr>
          <w:rStyle w:val="SourceText"/>
        </w:rPr>
        <w:t xml:space="preserve">  </w:t>
      </w:r>
      <w:r>
        <w:rPr>
          <w:rStyle w:val="SourceText"/>
        </w:rPr>
        <w:t>v</w:t>
      </w:r>
    </w:p>
    <w:p>
      <w:pPr>
        <w:pStyle w:val="PreformattedText"/>
        <w:bidi w:val="0"/>
        <w:ind w:hanging="0" w:start="0" w:end="0"/>
        <w:jc w:val="start"/>
        <w:rPr/>
      </w:pPr>
      <w:r>
        <w:rPr>
          <w:rStyle w:val="SourceText"/>
        </w:rPr>
        <w:t>HTCE</w:t>
      </w:r>
    </w:p>
    <w:p>
      <w:pPr>
        <w:pStyle w:val="PreformattedText"/>
        <w:bidi w:val="0"/>
        <w:ind w:hanging="0" w:start="0" w:end="0"/>
        <w:jc w:val="start"/>
        <w:rPr/>
      </w:pPr>
      <w:r>
        <w:rPr>
          <w:rStyle w:val="SourceText"/>
        </w:rPr>
        <w:t xml:space="preserve">  </w:t>
      </w:r>
      <w:r>
        <w:rPr>
          <w:rStyle w:val="SourceText"/>
        </w:rPr>
        <w:t>^</w:t>
      </w:r>
    </w:p>
    <w:p>
      <w:pPr>
        <w:pStyle w:val="PreformattedText"/>
        <w:bidi w:val="0"/>
        <w:ind w:hanging="0" w:start="0" w:end="0"/>
        <w:jc w:val="start"/>
        <w:rPr/>
      </w:pPr>
      <w:r>
        <w:rPr>
          <w:rStyle w:val="SourceText"/>
        </w:rPr>
        <w:t xml:space="preserve">  </w:t>
      </w:r>
      <w:r>
        <w:rPr>
          <w:rStyle w:val="SourceText"/>
        </w:rPr>
        <w:t>|</w:t>
      </w:r>
    </w:p>
    <w:p>
      <w:pPr>
        <w:pStyle w:val="PreformattedText"/>
        <w:bidi w:val="0"/>
        <w:ind w:hanging="0" w:start="0" w:end="0"/>
        <w:jc w:val="start"/>
        <w:rPr/>
      </w:pPr>
      <w:r>
        <w:rPr>
          <w:rStyle w:val="SourceText"/>
        </w:rPr>
        <w:t xml:space="preserve">  </w:t>
      </w:r>
      <w:r>
        <w:rPr>
          <w:rStyle w:val="SourceText"/>
        </w:rPr>
        <w:t>v</w:t>
      </w:r>
    </w:p>
    <w:p>
      <w:pPr>
        <w:pStyle w:val="PreformattedText"/>
        <w:bidi w:val="0"/>
        <w:ind w:hanging="0" w:start="0" w:end="0"/>
        <w:jc w:val="start"/>
        <w:rPr/>
      </w:pPr>
      <w:r>
        <w:rPr>
          <w:rStyle w:val="SourceText"/>
        </w:rPr>
        <w:t xml:space="preserve"> </w:t>
      </w:r>
      <w:r>
        <w:rPr>
          <w:rStyle w:val="SourceText"/>
        </w:rPr>
        <w:t>TMS</w:t>
      </w:r>
    </w:p>
    <w:p>
      <w:pPr>
        <w:pStyle w:val="PreformattedText"/>
        <w:bidi w:val="0"/>
        <w:ind w:hanging="0" w:start="0" w:end="0"/>
        <w:jc w:val="start"/>
        <w:rPr/>
      </w:pPr>
      <w:r>
        <w:rPr>
          <w:rStyle w:val="SourceText"/>
        </w:rPr>
        <w:t xml:space="preserve">  </w:t>
      </w:r>
      <w:r>
        <w:rPr>
          <w:rStyle w:val="SourceText"/>
        </w:rPr>
        <w:t>|</w:t>
      </w:r>
    </w:p>
    <w:p>
      <w:pPr>
        <w:pStyle w:val="PreformattedText"/>
        <w:bidi w:val="0"/>
        <w:ind w:hanging="0" w:start="0" w:end="0"/>
        <w:jc w:val="start"/>
        <w:rPr/>
      </w:pPr>
      <w:r>
        <w:rPr>
          <w:rStyle w:val="SourceText"/>
        </w:rPr>
        <w:t xml:space="preserve">  </w:t>
      </w:r>
      <w:r>
        <w:rPr>
          <w:rStyle w:val="SourceText"/>
        </w:rPr>
        <w:t>v</w:t>
      </w:r>
    </w:p>
    <w:p>
      <w:pPr>
        <w:pStyle w:val="PreformattedText"/>
        <w:bidi w:val="0"/>
        <w:spacing w:before="0" w:after="283"/>
        <w:ind w:hanging="0" w:start="0" w:end="0"/>
        <w:jc w:val="start"/>
        <w:rPr/>
      </w:pPr>
      <w:r>
        <w:rPr>
          <w:rStyle w:val="SourceText"/>
        </w:rPr>
        <w:t xml:space="preserve"> </w:t>
      </w:r>
      <w:r>
        <w:rPr>
          <w:rStyle w:val="SourceText"/>
        </w:rPr>
        <w:t>HVD</w:t>
      </w:r>
    </w:p>
    <w:p>
      <w:pPr>
        <w:pStyle w:val="BodyText"/>
        <w:bidi w:val="0"/>
        <w:ind w:hanging="0" w:start="0" w:end="0"/>
        <w:jc w:val="start"/>
        <w:rPr/>
      </w:pPr>
      <w:r>
        <w:rPr/>
        <w:t>This is not a simple pipeline; feedback loops and recursive field generation are fundamental.</w:t>
      </w:r>
    </w:p>
    <w:p>
      <w:pPr>
        <w:pStyle w:val="Heading3"/>
        <w:bidi w:val="0"/>
        <w:ind w:hanging="0" w:start="0" w:end="0"/>
        <w:jc w:val="start"/>
        <w:rPr/>
      </w:pPr>
      <w:r>
        <w:rPr/>
        <w:t>3.2. Component Responsibilities</w:t>
      </w:r>
    </w:p>
    <w:p>
      <w:pPr>
        <w:pStyle w:val="BodyText"/>
        <w:numPr>
          <w:ilvl w:val="0"/>
          <w:numId w:val="1"/>
        </w:numPr>
        <w:tabs>
          <w:tab w:val="clear" w:pos="709"/>
          <w:tab w:val="left" w:pos="709" w:leader="none"/>
        </w:tabs>
        <w:bidi w:val="0"/>
        <w:ind w:hanging="283" w:start="709" w:end="0"/>
        <w:jc w:val="start"/>
        <w:rPr/>
      </w:pPr>
      <w:r>
        <w:rPr>
          <w:rStyle w:val="Strong"/>
        </w:rPr>
        <w:t>HTCE (Hyperdimensional Thought Cloud Engine):</w:t>
      </w:r>
      <w:r>
        <w:rPr/>
        <w:t xml:space="preserve"> Owns the active cognitive field, including thought-cloud generation, coalition dynamics, resonance, pruning, collapse, and ephemeral field management.</w:t>
      </w:r>
    </w:p>
    <w:p>
      <w:pPr>
        <w:pStyle w:val="BodyText"/>
        <w:numPr>
          <w:ilvl w:val="0"/>
          <w:numId w:val="1"/>
        </w:numPr>
        <w:tabs>
          <w:tab w:val="clear" w:pos="709"/>
          <w:tab w:val="left" w:pos="709" w:leader="none"/>
        </w:tabs>
        <w:bidi w:val="0"/>
        <w:ind w:hanging="283" w:start="709" w:end="0"/>
        <w:jc w:val="start"/>
        <w:rPr/>
      </w:pPr>
      <w:r>
        <w:rPr>
          <w:rStyle w:val="Strong"/>
        </w:rPr>
        <w:t>TMS (Transdimensional Memory Substrate):</w:t>
      </w:r>
      <w:r>
        <w:rPr/>
        <w:t xml:space="preserve"> Provides the unified, always-on, temporal, trajectory-bearing storage substrate. Behaves as a continuum from RAM-like to device-backed, supporting copy-on-write and structural sharing.</w:t>
      </w:r>
    </w:p>
    <w:p>
      <w:pPr>
        <w:pStyle w:val="BodyText"/>
        <w:numPr>
          <w:ilvl w:val="0"/>
          <w:numId w:val="1"/>
        </w:numPr>
        <w:tabs>
          <w:tab w:val="clear" w:pos="709"/>
          <w:tab w:val="left" w:pos="709" w:leader="none"/>
        </w:tabs>
        <w:bidi w:val="0"/>
        <w:ind w:hanging="283" w:start="709" w:end="0"/>
        <w:jc w:val="start"/>
        <w:rPr/>
      </w:pPr>
      <w:r>
        <w:rPr>
          <w:rStyle w:val="Strong"/>
        </w:rPr>
        <w:t>HDF5:</w:t>
      </w:r>
      <w:r>
        <w:rPr/>
        <w:t xml:space="preserve"> Serves as the durable, long-term persistence layer beneath TMS, supporting archival staging, checkpointing, and System Rebirth.</w:t>
      </w:r>
    </w:p>
    <w:p>
      <w:pPr>
        <w:pStyle w:val="BodyText"/>
        <w:numPr>
          <w:ilvl w:val="0"/>
          <w:numId w:val="1"/>
        </w:numPr>
        <w:tabs>
          <w:tab w:val="clear" w:pos="709"/>
          <w:tab w:val="left" w:pos="709" w:leader="none"/>
        </w:tabs>
        <w:bidi w:val="0"/>
        <w:ind w:hanging="283" w:start="709" w:end="0"/>
        <w:jc w:val="start"/>
        <w:rPr/>
      </w:pPr>
      <w:r>
        <w:rPr>
          <w:rStyle w:val="Strong"/>
        </w:rPr>
        <w:t>ANN (Approximate Nearest Neighbor):</w:t>
      </w:r>
      <w:r>
        <w:rPr/>
        <w:t xml:space="preserve"> Provides associative acceleration as derived, rebuildable state—not as authority or truth.</w:t>
      </w:r>
    </w:p>
    <w:p>
      <w:pPr>
        <w:pStyle w:val="BodyText"/>
        <w:numPr>
          <w:ilvl w:val="0"/>
          <w:numId w:val="1"/>
        </w:numPr>
        <w:tabs>
          <w:tab w:val="clear" w:pos="709"/>
          <w:tab w:val="left" w:pos="709" w:leader="none"/>
        </w:tabs>
        <w:bidi w:val="0"/>
        <w:ind w:hanging="283" w:start="709" w:end="0"/>
        <w:jc w:val="start"/>
        <w:rPr/>
      </w:pPr>
      <w:r>
        <w:rPr>
          <w:rStyle w:val="Strong"/>
        </w:rPr>
        <w:t>HVD:</w:t>
      </w:r>
      <w:r>
        <w:rPr/>
        <w:t xml:space="preserve"> The logical database abstraction, supporting ephemeral instantiation, recursive field participation, and cognitive addressability.</w:t>
      </w:r>
    </w:p>
    <w:p>
      <w:pPr>
        <w:pStyle w:val="BodyText"/>
        <w:numPr>
          <w:ilvl w:val="0"/>
          <w:numId w:val="1"/>
        </w:numPr>
        <w:tabs>
          <w:tab w:val="clear" w:pos="709"/>
          <w:tab w:val="left" w:pos="709" w:leader="none"/>
        </w:tabs>
        <w:bidi w:val="0"/>
        <w:ind w:hanging="283" w:start="709" w:end="0"/>
        <w:jc w:val="start"/>
        <w:rPr/>
      </w:pPr>
      <w:r>
        <w:rPr>
          <w:rStyle w:val="Strong"/>
        </w:rPr>
        <w:t>CA, TUCR, HIGC, THDE, QMT, Cyrae, Maera:</w:t>
      </w:r>
      <w:r>
        <w:rPr/>
        <w:t xml:space="preserve"> Each owns specific cognitive, constitutional, or continuity responsibilities as detailed in the responsibility matrix.</w:t>
      </w:r>
    </w:p>
    <w:p>
      <w:pPr>
        <w:pStyle w:val="Heading2"/>
        <w:bidi w:val="0"/>
        <w:ind w:hanging="0" w:start="0" w:end="0"/>
        <w:jc w:val="start"/>
        <w:rPr/>
      </w:pPr>
      <w:r>
        <w:rPr/>
        <w:t>4. HVD Mathematical Data Model</w:t>
      </w:r>
    </w:p>
    <w:p>
      <w:pPr>
        <w:pStyle w:val="Heading3"/>
        <w:bidi w:val="0"/>
        <w:ind w:hanging="0" w:start="0" w:end="0"/>
        <w:jc w:val="start"/>
        <w:rPr/>
      </w:pPr>
      <w:r>
        <w:rPr/>
        <w:t>4.1. Active Cognitive Field</w:t>
      </w:r>
    </w:p>
    <w:p>
      <w:pPr>
        <w:pStyle w:val="BodyText"/>
        <w:bidi w:val="0"/>
        <w:ind w:hanging="0" w:start="0" w:end="0"/>
        <w:jc w:val="start"/>
        <w:rPr/>
      </w:pPr>
      <w:r>
        <w:rPr/>
        <w:t>Let denote the active cognitive field at time :</w:t>
      </w:r>
    </w:p>
    <w:p>
      <w:pPr>
        <w:pStyle w:val="BodyText"/>
        <w:bidi w:val="0"/>
        <w:ind w:hanging="0" w:start="0" w:end="0"/>
        <w:jc w:val="start"/>
        <w:rPr/>
      </w:pPr>
      <w:r>
        <w:rPr/>
        <w:t>where is the state of the -th HVD at time , and is the index set of active HVDs.</w:t>
      </w:r>
    </w:p>
    <w:p>
      <w:pPr>
        <w:pStyle w:val="Heading3"/>
        <w:bidi w:val="0"/>
        <w:ind w:hanging="0" w:start="0" w:end="0"/>
        <w:jc w:val="start"/>
        <w:rPr/>
      </w:pPr>
      <w:r>
        <w:rPr/>
        <w:t>4.2. Coalition Membership</w:t>
      </w:r>
    </w:p>
    <w:p>
      <w:pPr>
        <w:pStyle w:val="BodyText"/>
        <w:bidi w:val="0"/>
        <w:ind w:hanging="0" w:start="0" w:end="0"/>
        <w:jc w:val="start"/>
        <w:rPr/>
      </w:pPr>
      <w:r>
        <w:rPr/>
        <w:t>Coalition membership is modeled as a time-varying function:</w:t>
      </w:r>
    </w:p>
    <w:p>
      <w:pPr>
        <w:pStyle w:val="BodyText"/>
        <w:bidi w:val="0"/>
        <w:ind w:hanging="0" w:start="0" w:end="0"/>
        <w:jc w:val="start"/>
        <w:rPr/>
      </w:pPr>
      <w:r>
        <w:rPr/>
        <w:t>where is the degree of participation of HVD in coalition at time .</w:t>
      </w:r>
    </w:p>
    <w:p>
      <w:pPr>
        <w:pStyle w:val="Heading3"/>
        <w:bidi w:val="0"/>
        <w:ind w:hanging="0" w:start="0" w:end="0"/>
        <w:jc w:val="start"/>
        <w:rPr/>
      </w:pPr>
      <w:r>
        <w:rPr/>
        <w:t>4.3. Time-Varying Relations</w:t>
      </w:r>
    </w:p>
    <w:p>
      <w:pPr>
        <w:pStyle w:val="BodyText"/>
        <w:bidi w:val="0"/>
        <w:ind w:hanging="0" w:start="0" w:end="0"/>
        <w:jc w:val="start"/>
        <w:rPr/>
      </w:pPr>
      <w:r>
        <w:rPr/>
        <w:t>Relations between HVDs are not permanent edges but dynamic, time-varying states:</w:t>
      </w:r>
    </w:p>
    <w:p>
      <w:pPr>
        <w:pStyle w:val="BodyText"/>
        <w:bidi w:val="0"/>
        <w:ind w:hanging="0" w:start="0" w:end="0"/>
        <w:jc w:val="start"/>
        <w:rPr/>
      </w:pPr>
      <w:r>
        <w:rPr/>
        <w:t>where encodes the current relation (e.g., resonance, opposition) between HVDs and .</w:t>
      </w:r>
    </w:p>
    <w:p>
      <w:pPr>
        <w:pStyle w:val="Heading3"/>
        <w:bidi w:val="0"/>
        <w:ind w:hanging="0" w:start="0" w:end="0"/>
        <w:jc w:val="start"/>
        <w:rPr/>
      </w:pPr>
      <w:r>
        <w:rPr/>
        <w:t>4.4. TMS Realization Mapping</w:t>
      </w:r>
    </w:p>
    <w:p>
      <w:pPr>
        <w:pStyle w:val="BodyText"/>
        <w:bidi w:val="0"/>
        <w:ind w:hanging="0" w:start="0" w:end="0"/>
        <w:jc w:val="start"/>
        <w:rPr/>
      </w:pPr>
      <w:r>
        <w:rPr/>
        <w:t>The realization state of an HVD in TMS is:</w:t>
      </w:r>
    </w:p>
    <w:p>
      <w:pPr>
        <w:pStyle w:val="BodyText"/>
        <w:bidi w:val="0"/>
        <w:ind w:hanging="0" w:start="0" w:end="0"/>
        <w:jc w:val="start"/>
        <w:rPr/>
      </w:pPr>
      <w:r>
        <w:rPr/>
        <w:t>where is the realization mapping at time .</w:t>
      </w:r>
    </w:p>
    <w:p>
      <w:pPr>
        <w:pStyle w:val="Heading3"/>
        <w:bidi w:val="0"/>
        <w:ind w:hanging="0" w:start="0" w:end="0"/>
        <w:jc w:val="start"/>
        <w:rPr/>
      </w:pPr>
      <w:r>
        <w:rPr/>
        <w:t>4.5. Cognitive Addressing</w:t>
      </w:r>
    </w:p>
    <w:p>
      <w:pPr>
        <w:pStyle w:val="BodyText"/>
        <w:bidi w:val="0"/>
        <w:ind w:hanging="0" w:start="0" w:end="0"/>
        <w:jc w:val="start"/>
        <w:rPr/>
      </w:pPr>
      <w:r>
        <w:rPr/>
        <w:t>Addressability is a function of time and context:</w:t>
      </w:r>
    </w:p>
    <w:p>
      <w:pPr>
        <w:pStyle w:val="Heading3"/>
        <w:bidi w:val="0"/>
        <w:ind w:hanging="0" w:start="0" w:end="0"/>
        <w:jc w:val="start"/>
        <w:rPr/>
      </w:pPr>
      <w:r>
        <w:rPr/>
        <w:t>4.6. Structural Sharing</w:t>
      </w:r>
    </w:p>
    <w:p>
      <w:pPr>
        <w:pStyle w:val="BodyText"/>
        <w:bidi w:val="0"/>
        <w:ind w:hanging="0" w:start="0" w:end="0"/>
        <w:jc w:val="start"/>
        <w:rPr/>
      </w:pPr>
      <w:r>
        <w:rPr/>
        <w:t>Ephemeral HVDs are realized as deltas over shared bases:</w:t>
      </w:r>
    </w:p>
    <w:p>
      <w:pPr>
        <w:pStyle w:val="BodyText"/>
        <w:bidi w:val="0"/>
        <w:ind w:hanging="0" w:start="0" w:end="0"/>
        <w:jc w:val="start"/>
        <w:rPr/>
      </w:pPr>
      <w:r>
        <w:rPr/>
        <w:t>where is a shared base (e.g., a TMS extent), and is the local delta for HVD .</w:t>
      </w:r>
    </w:p>
    <w:p>
      <w:pPr>
        <w:pStyle w:val="Heading3"/>
        <w:bidi w:val="0"/>
        <w:ind w:hanging="0" w:start="0" w:end="0"/>
        <w:jc w:val="start"/>
        <w:rPr/>
      </w:pPr>
      <w:r>
        <w:rPr/>
        <w:t>4.7. Resource Cost Model</w:t>
      </w:r>
    </w:p>
    <w:p>
      <w:pPr>
        <w:pStyle w:val="BodyText"/>
        <w:bidi w:val="0"/>
        <w:ind w:hanging="0" w:start="0" w:end="0"/>
        <w:jc w:val="start"/>
        <w:rPr/>
      </w:pPr>
      <w:r>
        <w:rPr/>
        <w:t>Let:</w:t>
      </w:r>
    </w:p>
    <w:p>
      <w:pPr>
        <w:pStyle w:val="BodyText"/>
        <w:numPr>
          <w:ilvl w:val="0"/>
          <w:numId w:val="2"/>
        </w:numPr>
        <w:tabs>
          <w:tab w:val="clear" w:pos="709"/>
          <w:tab w:val="left" w:pos="709" w:leader="none"/>
        </w:tabs>
        <w:bidi w:val="0"/>
        <w:ind w:hanging="283" w:start="709" w:end="0"/>
        <w:jc w:val="start"/>
        <w:rPr/>
      </w:pPr>
      <w:r>
        <w:rPr/>
        <w:t>: descriptor cost per HVD</w:t>
      </w:r>
    </w:p>
    <w:p>
      <w:pPr>
        <w:pStyle w:val="BodyText"/>
        <w:numPr>
          <w:ilvl w:val="0"/>
          <w:numId w:val="2"/>
        </w:numPr>
        <w:tabs>
          <w:tab w:val="clear" w:pos="709"/>
          <w:tab w:val="left" w:pos="709" w:leader="none"/>
        </w:tabs>
        <w:bidi w:val="0"/>
        <w:ind w:hanging="283" w:start="709" w:end="0"/>
        <w:jc w:val="start"/>
        <w:rPr/>
      </w:pPr>
      <w:r>
        <w:rPr/>
        <w:t>: average delta size per HVD</w:t>
      </w:r>
    </w:p>
    <w:p>
      <w:pPr>
        <w:pStyle w:val="BodyText"/>
        <w:numPr>
          <w:ilvl w:val="0"/>
          <w:numId w:val="2"/>
        </w:numPr>
        <w:tabs>
          <w:tab w:val="clear" w:pos="709"/>
          <w:tab w:val="left" w:pos="709" w:leader="none"/>
        </w:tabs>
        <w:bidi w:val="0"/>
        <w:ind w:hanging="283" w:start="709" w:end="0"/>
        <w:jc w:val="start"/>
        <w:rPr/>
      </w:pPr>
      <w:r>
        <w:rPr/>
        <w:t>: shared extent size</w:t>
      </w:r>
    </w:p>
    <w:p>
      <w:pPr>
        <w:pStyle w:val="BodyText"/>
        <w:numPr>
          <w:ilvl w:val="0"/>
          <w:numId w:val="2"/>
        </w:numPr>
        <w:tabs>
          <w:tab w:val="clear" w:pos="709"/>
          <w:tab w:val="left" w:pos="709" w:leader="none"/>
        </w:tabs>
        <w:bidi w:val="0"/>
        <w:ind w:hanging="283" w:start="709" w:end="0"/>
        <w:jc w:val="start"/>
        <w:rPr/>
      </w:pPr>
      <w:r>
        <w:rPr/>
        <w:t>: resolver cost</w:t>
      </w:r>
    </w:p>
    <w:p>
      <w:pPr>
        <w:pStyle w:val="BodyText"/>
        <w:numPr>
          <w:ilvl w:val="0"/>
          <w:numId w:val="2"/>
        </w:numPr>
        <w:tabs>
          <w:tab w:val="clear" w:pos="709"/>
          <w:tab w:val="left" w:pos="709" w:leader="none"/>
        </w:tabs>
        <w:bidi w:val="0"/>
        <w:ind w:hanging="283" w:start="709" w:end="0"/>
        <w:jc w:val="start"/>
        <w:rPr/>
      </w:pPr>
      <w:r>
        <w:rPr/>
        <w:t>: ANN index cost</w:t>
      </w:r>
    </w:p>
    <w:p>
      <w:pPr>
        <w:pStyle w:val="BodyText"/>
        <w:bidi w:val="0"/>
        <w:ind w:hanging="0" w:start="0" w:end="0"/>
        <w:jc w:val="start"/>
        <w:rPr/>
      </w:pPr>
      <w:r>
        <w:rPr/>
        <w:t>Then, for ephemeral HVDs:</w:t>
      </w:r>
    </w:p>
    <w:p>
      <w:pPr>
        <w:pStyle w:val="Heading2"/>
        <w:bidi w:val="0"/>
        <w:ind w:hanging="0" w:start="0" w:end="0"/>
        <w:jc w:val="start"/>
        <w:rPr/>
      </w:pPr>
      <w:r>
        <w:rPr/>
        <w:t>5. HTCE Cognitive Field Theory</w:t>
      </w:r>
    </w:p>
    <w:p>
      <w:pPr>
        <w:pStyle w:val="BodyText"/>
        <w:bidi w:val="0"/>
        <w:ind w:hanging="0" w:start="0" w:end="0"/>
        <w:jc w:val="start"/>
        <w:rPr/>
      </w:pPr>
      <w:r>
        <w:rPr/>
        <w:t>HTCE is responsible for the dynamic generation and management of the active cognitive field. It orchestrates the creation, resonance, coalition formation, and collapse of ephemeral HVDs, ensuring that cognitive addressability is maintained independently of substrate realization. Coalition dynamics are formalized as time-varying participation functions, and field collapse is modeled as a candidate selection process based on relevance, resonance, and admissibility—not mere persistence or similarity.</w:t>
      </w:r>
    </w:p>
    <w:p>
      <w:pPr>
        <w:pStyle w:val="Heading2"/>
        <w:bidi w:val="0"/>
        <w:ind w:hanging="0" w:start="0" w:end="0"/>
        <w:jc w:val="start"/>
        <w:rPr/>
      </w:pPr>
      <w:r>
        <w:rPr/>
        <w:t>6. Recursive HVD Semantics</w:t>
      </w:r>
    </w:p>
    <w:p>
      <w:pPr>
        <w:pStyle w:val="BodyText"/>
        <w:bidi w:val="0"/>
        <w:ind w:hanging="0" w:start="0" w:end="0"/>
        <w:jc w:val="start"/>
        <w:rPr/>
      </w:pPr>
      <w:r>
        <w:rPr/>
        <w:t>Recursive cognitive field generation is modeled as the dynamic participation of HVDs in overlapping, context-dependent fields. There is no genealogical parent/child database tree; instead, HVDs may temporarily participate in multiple fields, form coalitions, and recur in different contexts. Logical completeness does not imply physical duplication; shared runtime implementations may serve many logical Nexus scopes. This is formalized using dynamic field membership functions and structural sharing models.</w:t>
      </w:r>
    </w:p>
    <w:p>
      <w:pPr>
        <w:pStyle w:val="Heading2"/>
        <w:bidi w:val="0"/>
        <w:ind w:hanging="0" w:start="0" w:end="0"/>
        <w:jc w:val="start"/>
        <w:rPr/>
      </w:pPr>
      <w:r>
        <w:rPr/>
        <w:t>7. TMS Unified Storage Theory</w:t>
      </w:r>
    </w:p>
    <w:p>
      <w:pPr>
        <w:pStyle w:val="BodyText"/>
        <w:bidi w:val="0"/>
        <w:ind w:hanging="0" w:start="0" w:end="0"/>
        <w:jc w:val="start"/>
        <w:rPr/>
      </w:pPr>
      <w:r>
        <w:rPr/>
        <w:t>TMS is a unified, always-on, temporal, trajectory-bearing substrate that spans the continuum from RAM-like to device-backed storage. It supports copy-on-write, structural sharing, log-structured realization, and distributed operation. TMS is not reducible to an append-only log, cache, filesystem, or LSM tree; these are mechanisms within the larger abstraction. The mental model is closer to early unified memory/storage architectures (e.g., IBM System/38, single-level store) than to modern layered stacks.</w:t>
      </w:r>
    </w:p>
    <w:p>
      <w:pPr>
        <w:pStyle w:val="Heading2"/>
        <w:bidi w:val="0"/>
        <w:ind w:hanging="0" w:start="0" w:end="0"/>
        <w:jc w:val="start"/>
        <w:rPr/>
      </w:pPr>
      <w:r>
        <w:rPr/>
        <w:t>8. Ephemeral Identity and Addressing</w:t>
      </w:r>
    </w:p>
    <w:p>
      <w:pPr>
        <w:pStyle w:val="Heading3"/>
        <w:bidi w:val="0"/>
        <w:ind w:hanging="0" w:start="0" w:end="0"/>
        <w:jc w:val="start"/>
        <w:rPr/>
      </w:pPr>
      <w:r>
        <w:rPr/>
        <w:t>8.1. Identity Model</w:t>
      </w:r>
    </w:p>
    <w:p>
      <w:pPr>
        <w:pStyle w:val="BodyText"/>
        <w:numPr>
          <w:ilvl w:val="0"/>
          <w:numId w:val="3"/>
        </w:numPr>
        <w:tabs>
          <w:tab w:val="clear" w:pos="709"/>
          <w:tab w:val="left" w:pos="709" w:leader="none"/>
        </w:tabs>
        <w:bidi w:val="0"/>
        <w:ind w:hanging="283" w:start="709" w:end="0"/>
        <w:jc w:val="start"/>
        <w:rPr/>
      </w:pPr>
      <w:r>
        <w:rPr>
          <w:rStyle w:val="Strong"/>
        </w:rPr>
        <w:t>LocalEphemeralHandle:</w:t>
      </w:r>
      <w:r>
        <w:rPr/>
        <w:t xml:space="preserve"> Optimized for process/arena/node-local addressing.</w:t>
      </w:r>
    </w:p>
    <w:p>
      <w:pPr>
        <w:pStyle w:val="BodyText"/>
        <w:numPr>
          <w:ilvl w:val="0"/>
          <w:numId w:val="3"/>
        </w:numPr>
        <w:tabs>
          <w:tab w:val="clear" w:pos="709"/>
          <w:tab w:val="left" w:pos="709" w:leader="none"/>
        </w:tabs>
        <w:bidi w:val="0"/>
        <w:ind w:hanging="283" w:start="709" w:end="0"/>
        <w:jc w:val="start"/>
        <w:rPr/>
      </w:pPr>
      <w:r>
        <w:rPr>
          <w:rStyle w:val="Strong"/>
        </w:rPr>
        <w:t>GlobalEphemeralID:</w:t>
      </w:r>
      <w:r>
        <w:rPr/>
        <w:t xml:space="preserve"> Globally unique during active lifetime; supports distributed resolution.</w:t>
      </w:r>
    </w:p>
    <w:p>
      <w:pPr>
        <w:pStyle w:val="BodyText"/>
        <w:numPr>
          <w:ilvl w:val="0"/>
          <w:numId w:val="3"/>
        </w:numPr>
        <w:tabs>
          <w:tab w:val="clear" w:pos="709"/>
          <w:tab w:val="left" w:pos="709" w:leader="none"/>
        </w:tabs>
        <w:bidi w:val="0"/>
        <w:ind w:hanging="283" w:start="709" w:end="0"/>
        <w:jc w:val="start"/>
        <w:rPr/>
      </w:pPr>
      <w:r>
        <w:rPr>
          <w:rStyle w:val="Strong"/>
        </w:rPr>
        <w:t>DurableDatabaseID:</w:t>
      </w:r>
      <w:r>
        <w:rPr/>
        <w:t xml:space="preserve"> Long-lived, stable identity for persistent HVDs.</w:t>
      </w:r>
    </w:p>
    <w:p>
      <w:pPr>
        <w:pStyle w:val="Heading3"/>
        <w:bidi w:val="0"/>
        <w:ind w:hanging="0" w:start="0" w:end="0"/>
        <w:jc w:val="start"/>
        <w:rPr/>
      </w:pPr>
      <w:r>
        <w:rPr/>
        <w:t>8.2. Addressing Architecture</w:t>
      </w:r>
    </w:p>
    <w:p>
      <w:pPr>
        <w:pStyle w:val="BodyText"/>
        <w:bidi w:val="0"/>
        <w:ind w:hanging="0" w:start="0" w:end="0"/>
        <w:jc w:val="start"/>
        <w:rPr/>
      </w:pPr>
      <w:r>
        <w:rPr/>
        <w:t>Each ephemeral HVD receives a LocalEphemeralHandle upon creation; a GlobalEphemeralID is allocated on demand or upon field promotion. DurableDatabaseIDs are assigned upon materialization. The addressing scheme supports high-rate allocation (~100,000 HVDs/sec) using structured 128-bit IDs (e.g., UUIDv7, ULID, or Snowflake-like), with embedded epoch and generation information for stale-reference detection and ABA prevention.</w:t>
      </w:r>
    </w:p>
    <w:p>
      <w:pPr>
        <w:pStyle w:val="Heading3"/>
        <w:bidi w:val="0"/>
        <w:ind w:hanging="0" w:start="0" w:end="0"/>
        <w:jc w:val="start"/>
        <w:rPr/>
      </w:pPr>
      <w:r>
        <w:rPr/>
        <w:t>8.3. Reference Resolution</w:t>
      </w:r>
    </w:p>
    <w:p>
      <w:pPr>
        <w:pStyle w:val="BodyText"/>
        <w:bidi w:val="0"/>
        <w:ind w:hanging="0" w:start="0" w:end="0"/>
        <w:jc w:val="start"/>
        <w:rPr/>
      </w:pPr>
      <w:r>
        <w:rPr/>
        <w:t>A hierarchical resolver cache supports fast local resolution, with fallback to distributed resolution for global or durable IDs. Stale references are detected via epoch/generation checks, and ABA is prevented by embedding unique generation counters.</w:t>
      </w:r>
    </w:p>
    <w:p>
      <w:pPr>
        <w:pStyle w:val="Heading2"/>
        <w:bidi w:val="0"/>
        <w:ind w:hanging="0" w:start="0" w:end="0"/>
        <w:jc w:val="start"/>
        <w:rPr/>
      </w:pPr>
      <w:r>
        <w:rPr/>
        <w:t>9. CognitiveArena Design</w:t>
      </w:r>
    </w:p>
    <w:p>
      <w:pPr>
        <w:pStyle w:val="BodyText"/>
        <w:bidi w:val="0"/>
        <w:ind w:hanging="0" w:start="0" w:end="0"/>
        <w:jc w:val="start"/>
        <w:rPr/>
      </w:pPr>
      <w:r>
        <w:rPr/>
        <w:t>CognitiveArenas are HTCE-managed contexts for ephemeral HVD populations. They support high-rate creation and bulk reclamation of HVDs, with retained state escaping to longer-lived arenas or TMS extents upon field collapse. The design draws on arena allocators, region-based memory management, and generational garbage collection, with adaptations for distributed, NUMA, and accelerator memory contexts. Lifetime safety, cross-arena references, and deterministic reclamation are explicitly modeled.</w:t>
      </w:r>
    </w:p>
    <w:p>
      <w:pPr>
        <w:pStyle w:val="Heading2"/>
        <w:bidi w:val="0"/>
        <w:ind w:hanging="0" w:start="0" w:end="0"/>
        <w:jc w:val="start"/>
        <w:rPr/>
      </w:pPr>
      <w:r>
        <w:rPr/>
        <w:t>10. Copy-on-Write and Structural Sharing</w:t>
      </w:r>
    </w:p>
    <w:p>
      <w:pPr>
        <w:pStyle w:val="BodyText"/>
        <w:bidi w:val="0"/>
        <w:ind w:hanging="0" w:start="0" w:end="0"/>
        <w:jc w:val="start"/>
        <w:rPr/>
      </w:pPr>
      <w:r>
        <w:rPr/>
        <w:t>Copy-on-write (COW) and structural sharing are mandatory for plausible high-rate cognition. Persistent data structures (e.g., B-tree COW, HAMTs, Merkle DAGs) are used to represent HVD deltas over shared bases. The cost model is:</w:t>
      </w:r>
    </w:p>
    <w:p>
      <w:pPr>
        <w:pStyle w:val="BodyText"/>
        <w:bidi w:val="0"/>
        <w:ind w:hanging="0" w:start="0" w:end="0"/>
        <w:jc w:val="start"/>
        <w:rPr/>
      </w:pPr>
      <w:r>
        <w:rPr/>
        <w:t>Practical metadata overhead is analyzed for and HVDs, with expected per-HVD descriptor sizes in the 64–256 byte range.</w:t>
      </w:r>
    </w:p>
    <w:p>
      <w:pPr>
        <w:pStyle w:val="Heading2"/>
        <w:bidi w:val="0"/>
        <w:ind w:hanging="0" w:start="0" w:end="0"/>
        <w:jc w:val="start"/>
        <w:rPr/>
      </w:pPr>
      <w:r>
        <w:rPr/>
        <w:t>11. Multi-Timescale State</w:t>
      </w:r>
    </w:p>
    <w:p>
      <w:pPr>
        <w:pStyle w:val="BodyText"/>
        <w:bidi w:val="0"/>
        <w:ind w:hanging="0" w:start="0" w:end="0"/>
        <w:jc w:val="start"/>
        <w:rPr/>
      </w:pPr>
      <w:r>
        <w:rPr/>
        <w:t>State variables and relations evolve at different rates:</w:t>
      </w:r>
    </w:p>
    <w:p>
      <w:pPr>
        <w:pStyle w:val="BodyText"/>
        <w:bidi w:val="0"/>
        <w:ind w:hanging="0" w:start="0" w:end="0"/>
        <w:jc w:val="start"/>
        <w:rPr/>
      </w:pPr>
      <w:r>
        <w:rPr/>
        <w:t>for some dimensions. This is modeled using slow-fast dynamical systems, hierarchical Bayesian temporal models, and metastable attractor dynamics. Stable identity attributes coexist with fast-changing relational attributes and temporary coalition memberships, without conflation.</w:t>
      </w:r>
    </w:p>
    <w:p>
      <w:pPr>
        <w:pStyle w:val="Heading2"/>
        <w:bidi w:val="0"/>
        <w:ind w:hanging="0" w:start="0" w:end="0"/>
        <w:jc w:val="start"/>
        <w:rPr/>
      </w:pPr>
      <w:r>
        <w:rPr/>
        <w:t>12. Hysteresis and Trajectory</w:t>
      </w:r>
    </w:p>
    <w:p>
      <w:pPr>
        <w:pStyle w:val="BodyText"/>
        <w:bidi w:val="0"/>
        <w:ind w:hanging="0" w:start="0" w:end="0"/>
        <w:jc w:val="start"/>
        <w:rPr/>
      </w:pPr>
      <w:r>
        <w:rPr/>
        <w:t>Hysteresis and trajectory are formalized using history-sensitive control models:</w:t>
      </w:r>
    </w:p>
    <w:p>
      <w:pPr>
        <w:pStyle w:val="BodyText"/>
        <w:bidi w:val="0"/>
        <w:ind w:hanging="0" w:start="0" w:end="0"/>
        <w:jc w:val="start"/>
        <w:rPr/>
      </w:pPr>
      <w:r>
        <w:rPr/>
        <w:t>This supports state-dependent control, Schmitt-trigger-like thresholds, and leaky integrators, enabling the architecture to model accumulated history and operational changes without permanent labeling.</w:t>
      </w:r>
    </w:p>
    <w:p>
      <w:pPr>
        <w:pStyle w:val="Heading2"/>
        <w:bidi w:val="0"/>
        <w:ind w:hanging="0" w:start="0" w:end="0"/>
        <w:jc w:val="start"/>
        <w:rPr/>
      </w:pPr>
      <w:r>
        <w:rPr/>
        <w:t>13. HIGC / THDE / QMT Integration</w:t>
      </w:r>
    </w:p>
    <w:p>
      <w:pPr>
        <w:pStyle w:val="BodyText"/>
        <w:numPr>
          <w:ilvl w:val="0"/>
          <w:numId w:val="4"/>
        </w:numPr>
        <w:tabs>
          <w:tab w:val="clear" w:pos="709"/>
          <w:tab w:val="left" w:pos="709" w:leader="none"/>
        </w:tabs>
        <w:bidi w:val="0"/>
        <w:ind w:hanging="283" w:start="709" w:end="0"/>
        <w:jc w:val="start"/>
        <w:rPr/>
      </w:pPr>
      <w:r>
        <w:rPr>
          <w:rStyle w:val="Strong"/>
        </w:rPr>
        <w:t>HIGC:</w:t>
      </w:r>
      <w:r>
        <w:rPr/>
        <w:t xml:space="preserve"> Owns admissible geometry and constitutional constraints.</w:t>
      </w:r>
    </w:p>
    <w:p>
      <w:pPr>
        <w:pStyle w:val="BodyText"/>
        <w:numPr>
          <w:ilvl w:val="0"/>
          <w:numId w:val="4"/>
        </w:numPr>
        <w:tabs>
          <w:tab w:val="clear" w:pos="709"/>
          <w:tab w:val="left" w:pos="709" w:leader="none"/>
        </w:tabs>
        <w:bidi w:val="0"/>
        <w:ind w:hanging="283" w:start="709" w:end="0"/>
        <w:jc w:val="start"/>
        <w:rPr/>
      </w:pPr>
      <w:r>
        <w:rPr>
          <w:rStyle w:val="Strong"/>
        </w:rPr>
        <w:t>THDE:</w:t>
      </w:r>
      <w:r>
        <w:rPr/>
        <w:t xml:space="preserve"> Owns bounded state evolution and hysteretic intervention.</w:t>
      </w:r>
    </w:p>
    <w:p>
      <w:pPr>
        <w:pStyle w:val="BodyText"/>
        <w:numPr>
          <w:ilvl w:val="0"/>
          <w:numId w:val="4"/>
        </w:numPr>
        <w:tabs>
          <w:tab w:val="clear" w:pos="709"/>
          <w:tab w:val="left" w:pos="709" w:leader="none"/>
        </w:tabs>
        <w:bidi w:val="0"/>
        <w:ind w:hanging="283" w:start="709" w:end="0"/>
        <w:jc w:val="start"/>
        <w:rPr/>
      </w:pPr>
      <w:r>
        <w:rPr>
          <w:rStyle w:val="Strong"/>
        </w:rPr>
        <w:t>QMT:</w:t>
      </w:r>
      <w:r>
        <w:rPr/>
        <w:t xml:space="preserve"> Owns continuity across transformation.</w:t>
      </w:r>
    </w:p>
    <w:p>
      <w:pPr>
        <w:pStyle w:val="BodyText"/>
        <w:bidi w:val="0"/>
        <w:ind w:hanging="0" w:start="0" w:end="0"/>
        <w:jc w:val="start"/>
        <w:rPr/>
      </w:pPr>
      <w:r>
        <w:rPr/>
        <w:t>The responsibility matrix formalizes the boundaries among these components, ensuring that memory, history, similarity, replication, and consensus are not conflated with authority or admissibility.</w:t>
      </w:r>
    </w:p>
    <w:p>
      <w:pPr>
        <w:pStyle w:val="Heading2"/>
        <w:bidi w:val="0"/>
        <w:ind w:hanging="0" w:start="0" w:end="0"/>
        <w:jc w:val="start"/>
        <w:rPr/>
      </w:pPr>
      <w:r>
        <w:rPr/>
        <w:t>14. Dreaming and Recursive Simulation</w:t>
      </w:r>
    </w:p>
    <w:p>
      <w:pPr>
        <w:pStyle w:val="BodyText"/>
        <w:bidi w:val="0"/>
        <w:ind w:hanging="0" w:start="0" w:end="0"/>
        <w:jc w:val="start"/>
        <w:rPr/>
      </w:pPr>
      <w:r>
        <w:rPr/>
        <w:t>Dreaming is supported via recursive HVD fields, with Cyrae as the dream traversal agent, TMS trajectory logging, and Maera as the linguistic renderer. Dream-state data is geometric/topological rather than primarily symbolic, and is prevented from silently becoming authoritative world state without passing cognitive/constitutional checks. The design draws on hippocampal replay, generative replay, and predictive processing literature, while preserving the distinction between TMS reconsolidation and HTCE generative dream-field exploration.</w:t>
      </w:r>
    </w:p>
    <w:p>
      <w:pPr>
        <w:pStyle w:val="Heading2"/>
        <w:bidi w:val="0"/>
        <w:ind w:hanging="0" w:start="0" w:end="0"/>
        <w:jc w:val="start"/>
        <w:rPr/>
      </w:pPr>
      <w:r>
        <w:rPr/>
        <w:t>15. Hallucination/Authority Separation</w:t>
      </w:r>
    </w:p>
    <w:p>
      <w:pPr>
        <w:pStyle w:val="BodyText"/>
        <w:bidi w:val="0"/>
        <w:ind w:hanging="0" w:start="0" w:end="0"/>
        <w:jc w:val="start"/>
        <w:rPr/>
      </w:pPr>
      <w:r>
        <w:rPr/>
        <w:t>The architecture enforces:</w:t>
      </w:r>
    </w:p>
    <w:p>
      <w:pPr>
        <w:pStyle w:val="BodyText"/>
        <w:bidi w:val="0"/>
        <w:spacing w:before="0" w:after="0"/>
        <w:ind w:hanging="0" w:start="0" w:end="0"/>
        <w:jc w:val="start"/>
        <w:rPr/>
      </w:pPr>
      <w:r>
        <w:rPr/>
        <w:t>Code</w:t>
      </w:r>
    </w:p>
    <w:p>
      <w:pPr>
        <w:pStyle w:val="BodyText"/>
        <w:bidi w:val="0"/>
        <w:ind w:hanging="0" w:start="0" w:end="0"/>
        <w:jc w:val="start"/>
        <w:rPr/>
      </w:pPr>
      <w:r>
        <w:rPr/>
        <w:t>Copy</w:t>
      </w:r>
    </w:p>
    <w:p>
      <w:pPr>
        <w:pStyle w:val="PreformattedText"/>
        <w:bidi w:val="0"/>
        <w:ind w:hanging="0" w:start="0" w:end="0"/>
        <w:jc w:val="start"/>
        <w:rPr/>
      </w:pPr>
      <w:r>
        <w:rPr>
          <w:rStyle w:val="SourceText"/>
        </w:rPr>
        <w:t>stored proposition ≠ truth</w:t>
      </w:r>
    </w:p>
    <w:p>
      <w:pPr>
        <w:pStyle w:val="PreformattedText"/>
        <w:bidi w:val="0"/>
        <w:ind w:hanging="0" w:start="0" w:end="0"/>
        <w:jc w:val="start"/>
        <w:rPr/>
      </w:pPr>
      <w:r>
        <w:rPr>
          <w:rStyle w:val="SourceText"/>
        </w:rPr>
        <w:t>generated thought ≠ authority</w:t>
      </w:r>
    </w:p>
    <w:p>
      <w:pPr>
        <w:pStyle w:val="PreformattedText"/>
        <w:bidi w:val="0"/>
        <w:ind w:hanging="0" w:start="0" w:end="0"/>
        <w:jc w:val="start"/>
        <w:rPr/>
      </w:pPr>
      <w:r>
        <w:rPr>
          <w:rStyle w:val="SourceText"/>
        </w:rPr>
        <w:t>candidate persistence ≠ truth</w:t>
      </w:r>
    </w:p>
    <w:p>
      <w:pPr>
        <w:pStyle w:val="PreformattedText"/>
        <w:bidi w:val="0"/>
        <w:ind w:hanging="0" w:start="0" w:end="0"/>
        <w:jc w:val="start"/>
        <w:rPr/>
      </w:pPr>
      <w:r>
        <w:rPr>
          <w:rStyle w:val="SourceText"/>
        </w:rPr>
        <w:t>replica agreement ≠ constitutional truth</w:t>
      </w:r>
    </w:p>
    <w:p>
      <w:pPr>
        <w:pStyle w:val="PreformattedText"/>
        <w:bidi w:val="0"/>
        <w:spacing w:before="0" w:after="283"/>
        <w:ind w:hanging="0" w:start="0" w:end="0"/>
        <w:jc w:val="start"/>
        <w:rPr/>
      </w:pPr>
      <w:r>
        <w:rPr>
          <w:rStyle w:val="SourceText"/>
        </w:rPr>
        <w:t>nearest neighbor ≠ truth</w:t>
      </w:r>
    </w:p>
    <w:p>
      <w:pPr>
        <w:pStyle w:val="BodyText"/>
        <w:bidi w:val="0"/>
        <w:ind w:hanging="0" w:start="0" w:end="0"/>
        <w:jc w:val="start"/>
        <w:rPr/>
      </w:pPr>
      <w:r>
        <w:rPr/>
        <w:t>Provenance, epistemic logic, and event sourcing mechanisms ensure that temporary HVDs can contain arbitrary counterfactual state without risk of silent elevation to authoritative world state.</w:t>
      </w:r>
    </w:p>
    <w:p>
      <w:pPr>
        <w:pStyle w:val="Heading2"/>
        <w:bidi w:val="0"/>
        <w:ind w:hanging="0" w:start="0" w:end="0"/>
        <w:jc w:val="start"/>
        <w:rPr/>
      </w:pPr>
      <w:r>
        <w:rPr/>
        <w:t>16. Distribution and Placement</w:t>
      </w:r>
    </w:p>
    <w:p>
      <w:pPr>
        <w:pStyle w:val="BodyText"/>
        <w:bidi w:val="0"/>
        <w:ind w:hanging="0" w:start="0" w:end="0"/>
        <w:jc w:val="start"/>
        <w:rPr/>
      </w:pPr>
      <w:r>
        <w:rPr/>
        <w:t>Logical placement is uniform for all HVDs, regardless of size. Deterministic placement functions (e.g., Rendezvous/HRW hashing, CRUSH) map (database_id, collection_id, record_id) to shards and replica sets. Physical co-location is an optimization, not a semantic bifurcation. Placement metadata includes version, epoch, and tenant information as needed.</w:t>
      </w:r>
    </w:p>
    <w:p>
      <w:pPr>
        <w:pStyle w:val="Heading2"/>
        <w:bidi w:val="0"/>
        <w:ind w:hanging="0" w:start="0" w:end="0"/>
        <w:jc w:val="start"/>
        <w:rPr/>
      </w:pPr>
      <w:r>
        <w:rPr/>
        <w:t>17. Consensus Versus Cognitive Authority</w:t>
      </w:r>
    </w:p>
    <w:p>
      <w:pPr>
        <w:pStyle w:val="BodyText"/>
        <w:bidi w:val="0"/>
        <w:ind w:hanging="0" w:start="0" w:end="0"/>
        <w:jc w:val="start"/>
        <w:rPr/>
      </w:pPr>
      <w:r>
        <w:rPr/>
        <w:t>Physical replication (Raft/Paxos/quorum) establishes storage consistency but not truth, identity legitimacy, or constitutional admissibility. The architecture distinguishes:</w:t>
      </w:r>
    </w:p>
    <w:p>
      <w:pPr>
        <w:pStyle w:val="BodyText"/>
        <w:numPr>
          <w:ilvl w:val="0"/>
          <w:numId w:val="5"/>
        </w:numPr>
        <w:tabs>
          <w:tab w:val="clear" w:pos="709"/>
          <w:tab w:val="left" w:pos="709" w:leader="none"/>
        </w:tabs>
        <w:bidi w:val="0"/>
        <w:ind w:hanging="283" w:start="709" w:end="0"/>
        <w:jc w:val="start"/>
        <w:rPr/>
      </w:pPr>
      <w:r>
        <w:rPr/>
        <w:t>Byte consistency</w:t>
      </w:r>
    </w:p>
    <w:p>
      <w:pPr>
        <w:pStyle w:val="BodyText"/>
        <w:numPr>
          <w:ilvl w:val="0"/>
          <w:numId w:val="5"/>
        </w:numPr>
        <w:tabs>
          <w:tab w:val="clear" w:pos="709"/>
          <w:tab w:val="left" w:pos="709" w:leader="none"/>
        </w:tabs>
        <w:bidi w:val="0"/>
        <w:ind w:hanging="283" w:start="709" w:end="0"/>
        <w:jc w:val="start"/>
        <w:rPr/>
      </w:pPr>
      <w:r>
        <w:rPr/>
        <w:t>Record consistency</w:t>
      </w:r>
    </w:p>
    <w:p>
      <w:pPr>
        <w:pStyle w:val="BodyText"/>
        <w:numPr>
          <w:ilvl w:val="0"/>
          <w:numId w:val="5"/>
        </w:numPr>
        <w:tabs>
          <w:tab w:val="clear" w:pos="709"/>
          <w:tab w:val="left" w:pos="709" w:leader="none"/>
        </w:tabs>
        <w:bidi w:val="0"/>
        <w:ind w:hanging="283" w:start="709" w:end="0"/>
        <w:jc w:val="start"/>
        <w:rPr/>
      </w:pPr>
      <w:r>
        <w:rPr/>
        <w:t>Database consistency</w:t>
      </w:r>
    </w:p>
    <w:p>
      <w:pPr>
        <w:pStyle w:val="BodyText"/>
        <w:numPr>
          <w:ilvl w:val="0"/>
          <w:numId w:val="5"/>
        </w:numPr>
        <w:tabs>
          <w:tab w:val="clear" w:pos="709"/>
          <w:tab w:val="left" w:pos="709" w:leader="none"/>
        </w:tabs>
        <w:bidi w:val="0"/>
        <w:ind w:hanging="283" w:start="709" w:end="0"/>
        <w:jc w:val="start"/>
        <w:rPr/>
      </w:pPr>
      <w:r>
        <w:rPr/>
        <w:t>Trajectory consistency</w:t>
      </w:r>
    </w:p>
    <w:p>
      <w:pPr>
        <w:pStyle w:val="BodyText"/>
        <w:numPr>
          <w:ilvl w:val="0"/>
          <w:numId w:val="5"/>
        </w:numPr>
        <w:tabs>
          <w:tab w:val="clear" w:pos="709"/>
          <w:tab w:val="left" w:pos="709" w:leader="none"/>
        </w:tabs>
        <w:bidi w:val="0"/>
        <w:ind w:hanging="283" w:start="709" w:end="0"/>
        <w:jc w:val="start"/>
        <w:rPr/>
      </w:pPr>
      <w:r>
        <w:rPr/>
        <w:t>Continuity consistency</w:t>
      </w:r>
    </w:p>
    <w:p>
      <w:pPr>
        <w:pStyle w:val="BodyText"/>
        <w:numPr>
          <w:ilvl w:val="0"/>
          <w:numId w:val="5"/>
        </w:numPr>
        <w:tabs>
          <w:tab w:val="clear" w:pos="709"/>
          <w:tab w:val="left" w:pos="709" w:leader="none"/>
        </w:tabs>
        <w:bidi w:val="0"/>
        <w:ind w:hanging="283" w:start="709" w:end="0"/>
        <w:jc w:val="start"/>
        <w:rPr/>
      </w:pPr>
      <w:r>
        <w:rPr/>
        <w:t>Constitutional admissibility</w:t>
      </w:r>
    </w:p>
    <w:p>
      <w:pPr>
        <w:pStyle w:val="BodyText"/>
        <w:numPr>
          <w:ilvl w:val="0"/>
          <w:numId w:val="5"/>
        </w:numPr>
        <w:tabs>
          <w:tab w:val="clear" w:pos="709"/>
          <w:tab w:val="left" w:pos="709" w:leader="none"/>
        </w:tabs>
        <w:bidi w:val="0"/>
        <w:ind w:hanging="283" w:start="709" w:end="0"/>
        <w:jc w:val="start"/>
        <w:rPr/>
      </w:pPr>
      <w:r>
        <w:rPr/>
        <w:t>Epistemic authority</w:t>
      </w:r>
    </w:p>
    <w:p>
      <w:pPr>
        <w:pStyle w:val="BodyText"/>
        <w:bidi w:val="0"/>
        <w:ind w:hanging="0" w:start="0" w:end="0"/>
        <w:jc w:val="start"/>
        <w:rPr/>
      </w:pPr>
      <w:r>
        <w:rPr/>
        <w:t>Each layer owns specific responsibilities, as detailed in the responsibility matrix.</w:t>
      </w:r>
    </w:p>
    <w:p>
      <w:pPr>
        <w:pStyle w:val="Heading2"/>
        <w:bidi w:val="0"/>
        <w:ind w:hanging="0" w:start="0" w:end="0"/>
        <w:jc w:val="start"/>
        <w:rPr/>
      </w:pPr>
      <w:r>
        <w:rPr/>
        <w:t>18. HDF5 Persistence and System Rebirth</w:t>
      </w:r>
    </w:p>
    <w:p>
      <w:pPr>
        <w:pStyle w:val="BodyText"/>
        <w:bidi w:val="0"/>
        <w:ind w:hanging="0" w:start="0" w:end="0"/>
        <w:jc w:val="start"/>
        <w:rPr/>
      </w:pPr>
      <w:r>
        <w:rPr/>
        <w:t>HDF5 serves as the durable, long-term persistence format, supporting archival staging, checkpointing, and System Rebirth. Alternatives (Zarr, TileDB, LMDB, RocksDB) are evaluated for heterogeneous dimensional arrays, compression, integrity, portability, and distributed archive generation. HDF5 remains the canonical format unless a superior alternative is identified for specific use cases.</w:t>
      </w:r>
    </w:p>
    <w:p>
      <w:pPr>
        <w:pStyle w:val="Heading2"/>
        <w:bidi w:val="0"/>
        <w:ind w:hanging="0" w:start="0" w:end="0"/>
        <w:jc w:val="start"/>
        <w:rPr/>
      </w:pPr>
      <w:r>
        <w:rPr/>
        <w:t>19. Performance Feasibility</w:t>
      </w:r>
    </w:p>
    <w:p>
      <w:pPr>
        <w:pStyle w:val="Heading3"/>
        <w:bidi w:val="0"/>
        <w:ind w:hanging="0" w:start="0" w:end="0"/>
        <w:jc w:val="start"/>
        <w:rPr/>
      </w:pPr>
      <w:r>
        <w:rPr/>
        <w:t>19.1. Target</w:t>
      </w:r>
    </w:p>
    <w:p>
      <w:pPr>
        <w:pStyle w:val="BodyText"/>
        <w:numPr>
          <w:ilvl w:val="0"/>
          <w:numId w:val="6"/>
        </w:numPr>
        <w:tabs>
          <w:tab w:val="clear" w:pos="709"/>
          <w:tab w:val="left" w:pos="709" w:leader="none"/>
        </w:tabs>
        <w:bidi w:val="0"/>
        <w:ind w:hanging="283" w:start="709" w:end="0"/>
        <w:jc w:val="start"/>
        <w:rPr/>
      </w:pPr>
      <w:r>
        <w:rPr>
          <w:rStyle w:val="Strong"/>
        </w:rPr>
        <w:t>Ephemeral HVD creation/destruction:</w:t>
      </w:r>
      <w:r>
        <w:rPr/>
        <w:t xml:space="preserve"> ~100,000/sec</w:t>
      </w:r>
    </w:p>
    <w:p>
      <w:pPr>
        <w:pStyle w:val="Heading3"/>
        <w:bidi w:val="0"/>
        <w:ind w:hanging="0" w:start="0" w:end="0"/>
        <w:jc w:val="start"/>
        <w:rPr/>
      </w:pPr>
      <w:r>
        <w:rPr/>
        <w:t>19.2. Descriptor Cost</w:t>
      </w:r>
    </w:p>
    <w:p>
      <w:pPr>
        <w:pStyle w:val="BodyText"/>
        <w:numPr>
          <w:ilvl w:val="0"/>
          <w:numId w:val="7"/>
        </w:numPr>
        <w:tabs>
          <w:tab w:val="clear" w:pos="709"/>
          <w:tab w:val="left" w:pos="709" w:leader="none"/>
        </w:tabs>
        <w:bidi w:val="0"/>
        <w:ind w:hanging="283" w:start="709" w:end="0"/>
        <w:jc w:val="start"/>
        <w:rPr/>
      </w:pPr>
      <w:r>
        <w:rPr/>
        <w:t>64 bytes/HVD: ~6.4 MB/s</w:t>
      </w:r>
    </w:p>
    <w:p>
      <w:pPr>
        <w:pStyle w:val="BodyText"/>
        <w:numPr>
          <w:ilvl w:val="0"/>
          <w:numId w:val="7"/>
        </w:numPr>
        <w:tabs>
          <w:tab w:val="clear" w:pos="709"/>
          <w:tab w:val="left" w:pos="709" w:leader="none"/>
        </w:tabs>
        <w:bidi w:val="0"/>
        <w:ind w:hanging="283" w:start="709" w:end="0"/>
        <w:jc w:val="start"/>
        <w:rPr/>
      </w:pPr>
      <w:r>
        <w:rPr/>
        <w:t>256 bytes/HVD: ~25.6 MB/s</w:t>
      </w:r>
    </w:p>
    <w:p>
      <w:pPr>
        <w:pStyle w:val="BodyText"/>
        <w:numPr>
          <w:ilvl w:val="0"/>
          <w:numId w:val="7"/>
        </w:numPr>
        <w:tabs>
          <w:tab w:val="clear" w:pos="709"/>
          <w:tab w:val="left" w:pos="709" w:leader="none"/>
        </w:tabs>
        <w:bidi w:val="0"/>
        <w:ind w:hanging="283" w:start="709" w:end="0"/>
        <w:jc w:val="start"/>
        <w:rPr/>
      </w:pPr>
      <w:r>
        <w:rPr/>
        <w:t>1 KB/HVD: ~100 MB/s</w:t>
      </w:r>
    </w:p>
    <w:p>
      <w:pPr>
        <w:pStyle w:val="BodyText"/>
        <w:numPr>
          <w:ilvl w:val="0"/>
          <w:numId w:val="7"/>
        </w:numPr>
        <w:tabs>
          <w:tab w:val="clear" w:pos="709"/>
          <w:tab w:val="left" w:pos="709" w:leader="none"/>
        </w:tabs>
        <w:bidi w:val="0"/>
        <w:ind w:hanging="283" w:start="709" w:end="0"/>
        <w:jc w:val="start"/>
        <w:rPr/>
      </w:pPr>
      <w:r>
        <w:rPr/>
        <w:t>4 KB/HVD: ~400 MB/s</w:t>
      </w:r>
    </w:p>
    <w:p>
      <w:pPr>
        <w:pStyle w:val="Heading3"/>
        <w:bidi w:val="0"/>
        <w:ind w:hanging="0" w:start="0" w:end="0"/>
        <w:jc w:val="start"/>
        <w:rPr/>
      </w:pPr>
      <w:r>
        <w:rPr/>
        <w:t>19.3. Bottleneck Analysis</w:t>
      </w:r>
    </w:p>
    <w:p>
      <w:pPr>
        <w:pStyle w:val="BodyText"/>
        <w:numPr>
          <w:ilvl w:val="0"/>
          <w:numId w:val="8"/>
        </w:numPr>
        <w:tabs>
          <w:tab w:val="clear" w:pos="709"/>
          <w:tab w:val="left" w:pos="709" w:leader="none"/>
        </w:tabs>
        <w:bidi w:val="0"/>
        <w:ind w:hanging="283" w:start="709" w:end="0"/>
        <w:jc w:val="start"/>
        <w:rPr/>
      </w:pPr>
      <w:r>
        <w:rPr>
          <w:rStyle w:val="Strong"/>
        </w:rPr>
        <w:t>Allocation throughput:</w:t>
      </w:r>
      <w:r>
        <w:rPr/>
        <w:t xml:space="preserve"> Feasible on high-end CPU nodes with efficient allocators.</w:t>
      </w:r>
    </w:p>
    <w:p>
      <w:pPr>
        <w:pStyle w:val="BodyText"/>
        <w:numPr>
          <w:ilvl w:val="0"/>
          <w:numId w:val="8"/>
        </w:numPr>
        <w:tabs>
          <w:tab w:val="clear" w:pos="709"/>
          <w:tab w:val="left" w:pos="709" w:leader="none"/>
        </w:tabs>
        <w:bidi w:val="0"/>
        <w:ind w:hanging="283" w:start="709" w:end="0"/>
        <w:jc w:val="start"/>
        <w:rPr/>
      </w:pPr>
      <w:r>
        <w:rPr>
          <w:rStyle w:val="Strong"/>
        </w:rPr>
        <w:t>Global-ID generation:</w:t>
      </w:r>
      <w:r>
        <w:rPr/>
        <w:t xml:space="preserve"> Structured 128-bit IDs with local epoch/generation embedding support high rates.</w:t>
      </w:r>
    </w:p>
    <w:p>
      <w:pPr>
        <w:pStyle w:val="BodyText"/>
        <w:numPr>
          <w:ilvl w:val="0"/>
          <w:numId w:val="8"/>
        </w:numPr>
        <w:tabs>
          <w:tab w:val="clear" w:pos="709"/>
          <w:tab w:val="left" w:pos="709" w:leader="none"/>
        </w:tabs>
        <w:bidi w:val="0"/>
        <w:ind w:hanging="283" w:start="709" w:end="0"/>
        <w:jc w:val="start"/>
        <w:rPr/>
      </w:pPr>
      <w:r>
        <w:rPr>
          <w:rStyle w:val="Strong"/>
        </w:rPr>
        <w:t>TLB/cache pressure:</w:t>
      </w:r>
      <w:r>
        <w:rPr/>
        <w:t xml:space="preserve"> Mitigated by arena allocation and structural sharing.</w:t>
      </w:r>
    </w:p>
    <w:p>
      <w:pPr>
        <w:pStyle w:val="BodyText"/>
        <w:numPr>
          <w:ilvl w:val="0"/>
          <w:numId w:val="8"/>
        </w:numPr>
        <w:tabs>
          <w:tab w:val="clear" w:pos="709"/>
          <w:tab w:val="left" w:pos="709" w:leader="none"/>
        </w:tabs>
        <w:bidi w:val="0"/>
        <w:ind w:hanging="283" w:start="709" w:end="0"/>
        <w:jc w:val="start"/>
        <w:rPr/>
      </w:pPr>
      <w:r>
        <w:rPr>
          <w:rStyle w:val="Strong"/>
        </w:rPr>
        <w:t>Allocator overhead:</w:t>
      </w:r>
      <w:r>
        <w:rPr/>
        <w:t xml:space="preserve"> Reduced via region-based and slab allocators.</w:t>
      </w:r>
    </w:p>
    <w:p>
      <w:pPr>
        <w:pStyle w:val="BodyText"/>
        <w:numPr>
          <w:ilvl w:val="0"/>
          <w:numId w:val="8"/>
        </w:numPr>
        <w:tabs>
          <w:tab w:val="clear" w:pos="709"/>
          <w:tab w:val="left" w:pos="709" w:leader="none"/>
        </w:tabs>
        <w:bidi w:val="0"/>
        <w:ind w:hanging="283" w:start="709" w:end="0"/>
        <w:jc w:val="start"/>
        <w:rPr/>
      </w:pPr>
      <w:r>
        <w:rPr>
          <w:rStyle w:val="Strong"/>
        </w:rPr>
        <w:t>Cross-thread coordination:</w:t>
      </w:r>
      <w:r>
        <w:rPr/>
        <w:t xml:space="preserve"> Minimized by per-thread arenas and lock-free structures.</w:t>
      </w:r>
    </w:p>
    <w:p>
      <w:pPr>
        <w:pStyle w:val="BodyText"/>
        <w:numPr>
          <w:ilvl w:val="0"/>
          <w:numId w:val="8"/>
        </w:numPr>
        <w:tabs>
          <w:tab w:val="clear" w:pos="709"/>
          <w:tab w:val="left" w:pos="709" w:leader="none"/>
        </w:tabs>
        <w:bidi w:val="0"/>
        <w:ind w:hanging="283" w:start="709" w:end="0"/>
        <w:jc w:val="start"/>
        <w:rPr/>
      </w:pPr>
      <w:r>
        <w:rPr>
          <w:rStyle w:val="Strong"/>
        </w:rPr>
        <w:t>Resolver tables:</w:t>
      </w:r>
      <w:r>
        <w:rPr/>
        <w:t xml:space="preserve"> Hierarchical caches with O(1) local lookup.</w:t>
      </w:r>
    </w:p>
    <w:p>
      <w:pPr>
        <w:pStyle w:val="BodyText"/>
        <w:numPr>
          <w:ilvl w:val="0"/>
          <w:numId w:val="8"/>
        </w:numPr>
        <w:tabs>
          <w:tab w:val="clear" w:pos="709"/>
          <w:tab w:val="left" w:pos="709" w:leader="none"/>
        </w:tabs>
        <w:bidi w:val="0"/>
        <w:ind w:hanging="283" w:start="709" w:end="0"/>
        <w:jc w:val="start"/>
        <w:rPr/>
      </w:pPr>
      <w:r>
        <w:rPr>
          <w:rStyle w:val="Strong"/>
        </w:rPr>
        <w:t>NUMA:</w:t>
      </w:r>
      <w:r>
        <w:rPr/>
        <w:t xml:space="preserve"> Locality-aware placement.</w:t>
      </w:r>
    </w:p>
    <w:p>
      <w:pPr>
        <w:pStyle w:val="BodyText"/>
        <w:numPr>
          <w:ilvl w:val="0"/>
          <w:numId w:val="8"/>
        </w:numPr>
        <w:tabs>
          <w:tab w:val="clear" w:pos="709"/>
          <w:tab w:val="left" w:pos="709" w:leader="none"/>
        </w:tabs>
        <w:bidi w:val="0"/>
        <w:ind w:hanging="283" w:start="709" w:end="0"/>
        <w:jc w:val="start"/>
        <w:rPr/>
      </w:pPr>
      <w:r>
        <w:rPr>
          <w:rStyle w:val="Strong"/>
        </w:rPr>
        <w:t>Delta storage:</w:t>
      </w:r>
      <w:r>
        <w:rPr/>
        <w:t xml:space="preserve"> COW and persistent data structures.</w:t>
      </w:r>
    </w:p>
    <w:p>
      <w:pPr>
        <w:pStyle w:val="BodyText"/>
        <w:numPr>
          <w:ilvl w:val="0"/>
          <w:numId w:val="8"/>
        </w:numPr>
        <w:tabs>
          <w:tab w:val="clear" w:pos="709"/>
          <w:tab w:val="left" w:pos="709" w:leader="none"/>
        </w:tabs>
        <w:bidi w:val="0"/>
        <w:ind w:hanging="283" w:start="709" w:end="0"/>
        <w:jc w:val="start"/>
        <w:rPr/>
      </w:pPr>
      <w:r>
        <w:rPr>
          <w:rStyle w:val="Strong"/>
        </w:rPr>
        <w:t>GC/reclamation:</w:t>
      </w:r>
      <w:r>
        <w:rPr/>
        <w:t xml:space="preserve"> Bulk arena reclamation.</w:t>
      </w:r>
    </w:p>
    <w:p>
      <w:pPr>
        <w:pStyle w:val="BodyText"/>
        <w:numPr>
          <w:ilvl w:val="0"/>
          <w:numId w:val="8"/>
        </w:numPr>
        <w:tabs>
          <w:tab w:val="clear" w:pos="709"/>
          <w:tab w:val="left" w:pos="709" w:leader="none"/>
        </w:tabs>
        <w:bidi w:val="0"/>
        <w:ind w:hanging="283" w:start="709" w:end="0"/>
        <w:jc w:val="start"/>
        <w:rPr/>
      </w:pPr>
      <w:r>
        <w:rPr>
          <w:rStyle w:val="Strong"/>
        </w:rPr>
        <w:t>Distributed synchronization:</w:t>
      </w:r>
      <w:r>
        <w:rPr/>
        <w:t xml:space="preserve"> Sharded placement and eventual consistency.</w:t>
      </w:r>
    </w:p>
    <w:p>
      <w:pPr>
        <w:pStyle w:val="BodyText"/>
        <w:numPr>
          <w:ilvl w:val="0"/>
          <w:numId w:val="8"/>
        </w:numPr>
        <w:tabs>
          <w:tab w:val="clear" w:pos="709"/>
          <w:tab w:val="left" w:pos="709" w:leader="none"/>
        </w:tabs>
        <w:bidi w:val="0"/>
        <w:ind w:hanging="283" w:start="709" w:end="0"/>
        <w:jc w:val="start"/>
        <w:rPr/>
      </w:pPr>
      <w:r>
        <w:rPr>
          <w:rStyle w:val="Strong"/>
        </w:rPr>
        <w:t>ANN construction:</w:t>
      </w:r>
      <w:r>
        <w:rPr/>
        <w:t xml:space="preserve"> Rebuildable as derived state.</w:t>
      </w:r>
    </w:p>
    <w:p>
      <w:pPr>
        <w:pStyle w:val="BodyText"/>
        <w:numPr>
          <w:ilvl w:val="0"/>
          <w:numId w:val="8"/>
        </w:numPr>
        <w:tabs>
          <w:tab w:val="clear" w:pos="709"/>
          <w:tab w:val="left" w:pos="709" w:leader="none"/>
        </w:tabs>
        <w:bidi w:val="0"/>
        <w:ind w:hanging="283" w:start="709" w:end="0"/>
        <w:jc w:val="start"/>
        <w:rPr/>
      </w:pPr>
      <w:r>
        <w:rPr>
          <w:rStyle w:val="Strong"/>
        </w:rPr>
        <w:t>Serialization:</w:t>
      </w:r>
      <w:r>
        <w:rPr/>
        <w:t xml:space="preserve"> Batched and asynchronous.</w:t>
      </w:r>
    </w:p>
    <w:p>
      <w:pPr>
        <w:pStyle w:val="Heading3"/>
        <w:bidi w:val="0"/>
        <w:ind w:hanging="0" w:start="0" w:end="0"/>
        <w:jc w:val="start"/>
        <w:rPr/>
      </w:pPr>
      <w:r>
        <w:rPr/>
        <w:t>19.4. Deployment Models</w:t>
      </w:r>
    </w:p>
    <w:p>
      <w:pPr>
        <w:pStyle w:val="BodyText"/>
        <w:numPr>
          <w:ilvl w:val="0"/>
          <w:numId w:val="9"/>
        </w:numPr>
        <w:tabs>
          <w:tab w:val="clear" w:pos="709"/>
          <w:tab w:val="left" w:pos="709" w:leader="none"/>
        </w:tabs>
        <w:bidi w:val="0"/>
        <w:ind w:hanging="283" w:start="709" w:end="0"/>
        <w:jc w:val="start"/>
        <w:rPr/>
      </w:pPr>
      <w:r>
        <w:rPr>
          <w:rStyle w:val="Strong"/>
        </w:rPr>
        <w:t>Single high-end CPU node:</w:t>
      </w:r>
      <w:r>
        <w:rPr/>
        <w:t xml:space="preserve"> Feasible for prototyping and moderate loads.</w:t>
      </w:r>
    </w:p>
    <w:p>
      <w:pPr>
        <w:pStyle w:val="BodyText"/>
        <w:numPr>
          <w:ilvl w:val="0"/>
          <w:numId w:val="9"/>
        </w:numPr>
        <w:tabs>
          <w:tab w:val="clear" w:pos="709"/>
          <w:tab w:val="left" w:pos="709" w:leader="none"/>
        </w:tabs>
        <w:bidi w:val="0"/>
        <w:ind w:hanging="283" w:start="709" w:end="0"/>
        <w:jc w:val="start"/>
        <w:rPr/>
      </w:pPr>
      <w:r>
        <w:rPr>
          <w:rStyle w:val="Strong"/>
        </w:rPr>
        <w:t>NUMA server:</w:t>
      </w:r>
      <w:r>
        <w:rPr/>
        <w:t xml:space="preserve"> Supports higher concurrency and memory bandwidth.</w:t>
      </w:r>
    </w:p>
    <w:p>
      <w:pPr>
        <w:pStyle w:val="BodyText"/>
        <w:numPr>
          <w:ilvl w:val="0"/>
          <w:numId w:val="9"/>
        </w:numPr>
        <w:tabs>
          <w:tab w:val="clear" w:pos="709"/>
          <w:tab w:val="left" w:pos="709" w:leader="none"/>
        </w:tabs>
        <w:bidi w:val="0"/>
        <w:ind w:hanging="283" w:start="709" w:end="0"/>
        <w:jc w:val="start"/>
        <w:rPr/>
      </w:pPr>
      <w:r>
        <w:rPr>
          <w:rStyle w:val="Strong"/>
        </w:rPr>
        <w:t>Distributed cluster:</w:t>
      </w:r>
      <w:r>
        <w:rPr/>
        <w:t xml:space="preserve"> Scales to millions of ephemeral HVDs with sharded placement and distributed resolution.</w:t>
      </w:r>
    </w:p>
    <w:p>
      <w:pPr>
        <w:pStyle w:val="Heading2"/>
        <w:bidi w:val="0"/>
        <w:ind w:hanging="0" w:start="0" w:end="0"/>
        <w:jc w:val="start"/>
        <w:rPr/>
      </w:pPr>
      <w:r>
        <w:rPr/>
        <w:t>20. Security and Isolation</w:t>
      </w:r>
    </w:p>
    <w:p>
      <w:pPr>
        <w:pStyle w:val="BodyText"/>
        <w:bidi w:val="0"/>
        <w:ind w:hanging="0" w:start="0" w:end="0"/>
        <w:jc w:val="start"/>
        <w:rPr/>
      </w:pPr>
      <w:r>
        <w:rPr/>
        <w:t>Threats include stale handles, identity collision, recursive resource exhaustion, unauthorized persistence, privilege leakage, corrupted trajectory, invalid HDF5 rebirth state, consensus/admissibility mismatch, malicious cross-HVD references, cyclic retention, and arena lifetime attacks. Mitigations include epoch/generation embedding, privilege boundaries, provenance tracking, and circuit breakers.</w:t>
      </w:r>
    </w:p>
    <w:p>
      <w:pPr>
        <w:pStyle w:val="Heading2"/>
        <w:bidi w:val="0"/>
        <w:ind w:hanging="0" w:start="0" w:end="0"/>
        <w:jc w:val="start"/>
        <w:rPr/>
      </w:pPr>
      <w:r>
        <w:rPr/>
        <w:t>21. Formal Invariants</w:t>
      </w:r>
    </w:p>
    <w:p>
      <w:pPr>
        <w:pStyle w:val="BodyText"/>
        <w:bidi w:val="0"/>
        <w:ind w:hanging="0" w:start="0" w:end="0"/>
        <w:jc w:val="start"/>
        <w:rPr/>
      </w:pPr>
      <w:r>
        <w:rPr/>
        <w:t>Key invariants include:</w:t>
      </w:r>
    </w:p>
    <w:p>
      <w:pPr>
        <w:pStyle w:val="BodyText"/>
        <w:numPr>
          <w:ilvl w:val="0"/>
          <w:numId w:val="10"/>
        </w:numPr>
        <w:tabs>
          <w:tab w:val="clear" w:pos="709"/>
          <w:tab w:val="left" w:pos="709" w:leader="none"/>
        </w:tabs>
        <w:bidi w:val="0"/>
        <w:ind w:hanging="283" w:start="709" w:end="0"/>
        <w:jc w:val="start"/>
        <w:rPr/>
      </w:pPr>
      <w:r>
        <w:rPr/>
        <w:t>No ephemeral HVD can become authoritative without passing constitutional checks.</w:t>
      </w:r>
    </w:p>
    <w:p>
      <w:pPr>
        <w:pStyle w:val="BodyText"/>
        <w:numPr>
          <w:ilvl w:val="0"/>
          <w:numId w:val="10"/>
        </w:numPr>
        <w:tabs>
          <w:tab w:val="clear" w:pos="709"/>
          <w:tab w:val="left" w:pos="709" w:leader="none"/>
        </w:tabs>
        <w:bidi w:val="0"/>
        <w:ind w:hanging="283" w:start="709" w:end="0"/>
        <w:jc w:val="start"/>
        <w:rPr/>
      </w:pPr>
      <w:r>
        <w:rPr/>
        <w:t>All references are validated against current epoch/generation.</w:t>
      </w:r>
    </w:p>
    <w:p>
      <w:pPr>
        <w:pStyle w:val="BodyText"/>
        <w:numPr>
          <w:ilvl w:val="0"/>
          <w:numId w:val="10"/>
        </w:numPr>
        <w:tabs>
          <w:tab w:val="clear" w:pos="709"/>
          <w:tab w:val="left" w:pos="709" w:leader="none"/>
        </w:tabs>
        <w:bidi w:val="0"/>
        <w:ind w:hanging="283" w:start="709" w:end="0"/>
        <w:jc w:val="start"/>
        <w:rPr/>
      </w:pPr>
      <w:r>
        <w:rPr/>
        <w:t>Structural sharing does not violate isolation.</w:t>
      </w:r>
    </w:p>
    <w:p>
      <w:pPr>
        <w:pStyle w:val="BodyText"/>
        <w:numPr>
          <w:ilvl w:val="0"/>
          <w:numId w:val="10"/>
        </w:numPr>
        <w:tabs>
          <w:tab w:val="clear" w:pos="709"/>
          <w:tab w:val="left" w:pos="709" w:leader="none"/>
        </w:tabs>
        <w:bidi w:val="0"/>
        <w:ind w:hanging="283" w:start="709" w:end="0"/>
        <w:jc w:val="start"/>
        <w:rPr/>
      </w:pPr>
      <w:r>
        <w:rPr/>
        <w:t>Distributed placement is deterministic and collision-resistant.</w:t>
      </w:r>
    </w:p>
    <w:p>
      <w:pPr>
        <w:pStyle w:val="BodyText"/>
        <w:numPr>
          <w:ilvl w:val="0"/>
          <w:numId w:val="10"/>
        </w:numPr>
        <w:tabs>
          <w:tab w:val="clear" w:pos="709"/>
          <w:tab w:val="left" w:pos="709" w:leader="none"/>
        </w:tabs>
        <w:bidi w:val="0"/>
        <w:ind w:hanging="283" w:start="709" w:end="0"/>
        <w:jc w:val="start"/>
        <w:rPr/>
      </w:pPr>
      <w:r>
        <w:rPr/>
        <w:t>Dream-state data is isolated from waking authoritative state.</w:t>
      </w:r>
    </w:p>
    <w:p>
      <w:pPr>
        <w:pStyle w:val="Heading2"/>
        <w:bidi w:val="0"/>
        <w:ind w:hanging="0" w:start="0" w:end="0"/>
        <w:jc w:val="start"/>
        <w:rPr/>
      </w:pPr>
      <w:r>
        <w:rPr/>
        <w:t>22. Failure Modes</w:t>
      </w:r>
    </w:p>
    <w:p>
      <w:pPr>
        <w:pStyle w:val="BodyText"/>
        <w:bidi w:val="0"/>
        <w:ind w:hanging="0" w:start="0" w:end="0"/>
        <w:jc w:val="start"/>
        <w:rPr/>
      </w:pPr>
      <w:r>
        <w:rPr/>
        <w:t>Failure modes include resource exhaustion, stale reference dereference, distributed partitioning, consensus divergence, and HDF5 corruption. The architecture provides graceful degradation, backpressure mechanisms, and explicit failure signaling.</w:t>
      </w:r>
    </w:p>
    <w:p>
      <w:pPr>
        <w:pStyle w:val="Heading2"/>
        <w:bidi w:val="0"/>
        <w:ind w:hanging="0" w:start="0" w:end="0"/>
        <w:jc w:val="start"/>
        <w:rPr/>
      </w:pPr>
      <w:r>
        <w:rPr/>
        <w:t>23. Repository Implementation Audit</w:t>
      </w:r>
    </w:p>
    <w:p>
      <w:pPr>
        <w:pStyle w:val="BodyText"/>
        <w:bidi w:val="0"/>
        <w:ind w:hanging="0" w:start="0" w:end="0"/>
        <w:jc w:val="start"/>
        <w:rPr/>
      </w:pPr>
      <w:r>
        <w:rPr/>
        <w:t>A detailed mapping of architectural concepts to current implementation is maintained, including implementation maturity, mismatches, required changes, suggested modules/APIs, and required tests. Gaps are classified as IMPLEMENTATION GAP, DOCUMENTATION CONFLICT, or AMBIGUOUS/REQUIRES FORMALIZATION.</w:t>
      </w:r>
    </w:p>
    <w:p>
      <w:pPr>
        <w:pStyle w:val="Heading2"/>
        <w:bidi w:val="0"/>
        <w:ind w:hanging="0" w:start="0" w:end="0"/>
        <w:jc w:val="start"/>
        <w:rPr/>
      </w:pPr>
      <w:r>
        <w:rPr/>
        <w:t>24. Implementation Architecture</w:t>
      </w:r>
    </w:p>
    <w:p>
      <w:pPr>
        <w:pStyle w:val="BodyText"/>
        <w:bidi w:val="0"/>
        <w:ind w:hanging="0" w:start="0" w:end="0"/>
        <w:jc w:val="start"/>
        <w:rPr/>
      </w:pPr>
      <w:r>
        <w:rPr/>
        <w:t>The implementation roadmap is divided into phases:</w:t>
      </w:r>
    </w:p>
    <w:p>
      <w:pPr>
        <w:pStyle w:val="BodyText"/>
        <w:numPr>
          <w:ilvl w:val="0"/>
          <w:numId w:val="11"/>
        </w:numPr>
        <w:tabs>
          <w:tab w:val="clear" w:pos="709"/>
          <w:tab w:val="left" w:pos="709" w:leader="none"/>
        </w:tabs>
        <w:bidi w:val="0"/>
        <w:ind w:hanging="283" w:start="709" w:end="0"/>
        <w:jc w:val="start"/>
        <w:rPr/>
      </w:pPr>
      <w:r>
        <w:rPr>
          <w:rStyle w:val="Strong"/>
        </w:rPr>
        <w:t>Phase 0:</w:t>
      </w:r>
      <w:r>
        <w:rPr/>
        <w:t xml:space="preserve"> Documentation/canonicalization</w:t>
      </w:r>
    </w:p>
    <w:p>
      <w:pPr>
        <w:pStyle w:val="BodyText"/>
        <w:numPr>
          <w:ilvl w:val="0"/>
          <w:numId w:val="11"/>
        </w:numPr>
        <w:tabs>
          <w:tab w:val="clear" w:pos="709"/>
          <w:tab w:val="left" w:pos="709" w:leader="none"/>
        </w:tabs>
        <w:bidi w:val="0"/>
        <w:ind w:hanging="283" w:start="709" w:end="0"/>
        <w:jc w:val="start"/>
        <w:rPr/>
      </w:pPr>
      <w:r>
        <w:rPr>
          <w:rStyle w:val="Strong"/>
        </w:rPr>
        <w:t>Phase 1:</w:t>
      </w:r>
      <w:r>
        <w:rPr/>
        <w:t xml:space="preserve"> Identity/addressing</w:t>
      </w:r>
    </w:p>
    <w:p>
      <w:pPr>
        <w:pStyle w:val="BodyText"/>
        <w:numPr>
          <w:ilvl w:val="0"/>
          <w:numId w:val="11"/>
        </w:numPr>
        <w:tabs>
          <w:tab w:val="clear" w:pos="709"/>
          <w:tab w:val="left" w:pos="709" w:leader="none"/>
        </w:tabs>
        <w:bidi w:val="0"/>
        <w:ind w:hanging="283" w:start="709" w:end="0"/>
        <w:jc w:val="start"/>
        <w:rPr/>
      </w:pPr>
      <w:r>
        <w:rPr>
          <w:rStyle w:val="Strong"/>
        </w:rPr>
        <w:t>Phase 2:</w:t>
      </w:r>
      <w:r>
        <w:rPr/>
        <w:t xml:space="preserve"> CognitiveArena</w:t>
      </w:r>
    </w:p>
    <w:p>
      <w:pPr>
        <w:pStyle w:val="BodyText"/>
        <w:numPr>
          <w:ilvl w:val="0"/>
          <w:numId w:val="11"/>
        </w:numPr>
        <w:tabs>
          <w:tab w:val="clear" w:pos="709"/>
          <w:tab w:val="left" w:pos="709" w:leader="none"/>
        </w:tabs>
        <w:bidi w:val="0"/>
        <w:ind w:hanging="283" w:start="709" w:end="0"/>
        <w:jc w:val="start"/>
        <w:rPr/>
      </w:pPr>
      <w:r>
        <w:rPr>
          <w:rStyle w:val="Strong"/>
        </w:rPr>
        <w:t>Phase 3:</w:t>
      </w:r>
      <w:r>
        <w:rPr/>
        <w:t xml:space="preserve"> TMS COW/structural sharing</w:t>
      </w:r>
    </w:p>
    <w:p>
      <w:pPr>
        <w:pStyle w:val="BodyText"/>
        <w:numPr>
          <w:ilvl w:val="0"/>
          <w:numId w:val="11"/>
        </w:numPr>
        <w:tabs>
          <w:tab w:val="clear" w:pos="709"/>
          <w:tab w:val="left" w:pos="709" w:leader="none"/>
        </w:tabs>
        <w:bidi w:val="0"/>
        <w:ind w:hanging="283" w:start="709" w:end="0"/>
        <w:jc w:val="start"/>
        <w:rPr/>
      </w:pPr>
      <w:r>
        <w:rPr>
          <w:rStyle w:val="Strong"/>
        </w:rPr>
        <w:t>Phase 4:</w:t>
      </w:r>
      <w:r>
        <w:rPr/>
        <w:t xml:space="preserve"> HTCE field registry</w:t>
      </w:r>
    </w:p>
    <w:p>
      <w:pPr>
        <w:pStyle w:val="BodyText"/>
        <w:numPr>
          <w:ilvl w:val="0"/>
          <w:numId w:val="11"/>
        </w:numPr>
        <w:tabs>
          <w:tab w:val="clear" w:pos="709"/>
          <w:tab w:val="left" w:pos="709" w:leader="none"/>
        </w:tabs>
        <w:bidi w:val="0"/>
        <w:ind w:hanging="283" w:start="709" w:end="0"/>
        <w:jc w:val="start"/>
        <w:rPr/>
      </w:pPr>
      <w:r>
        <w:rPr>
          <w:rStyle w:val="Strong"/>
        </w:rPr>
        <w:t>Phase 5:</w:t>
      </w:r>
      <w:r>
        <w:rPr/>
        <w:t xml:space="preserve"> Recursive NexusScope</w:t>
      </w:r>
    </w:p>
    <w:p>
      <w:pPr>
        <w:pStyle w:val="BodyText"/>
        <w:numPr>
          <w:ilvl w:val="0"/>
          <w:numId w:val="11"/>
        </w:numPr>
        <w:tabs>
          <w:tab w:val="clear" w:pos="709"/>
          <w:tab w:val="left" w:pos="709" w:leader="none"/>
        </w:tabs>
        <w:bidi w:val="0"/>
        <w:ind w:hanging="283" w:start="709" w:end="0"/>
        <w:jc w:val="start"/>
        <w:rPr/>
      </w:pPr>
      <w:r>
        <w:rPr>
          <w:rStyle w:val="Strong"/>
        </w:rPr>
        <w:t>Phase 6:</w:t>
      </w:r>
      <w:r>
        <w:rPr/>
        <w:t xml:space="preserve"> Cross-HVD resolution</w:t>
      </w:r>
    </w:p>
    <w:p>
      <w:pPr>
        <w:pStyle w:val="BodyText"/>
        <w:numPr>
          <w:ilvl w:val="0"/>
          <w:numId w:val="11"/>
        </w:numPr>
        <w:tabs>
          <w:tab w:val="clear" w:pos="709"/>
          <w:tab w:val="left" w:pos="709" w:leader="none"/>
        </w:tabs>
        <w:bidi w:val="0"/>
        <w:ind w:hanging="283" w:start="709" w:end="0"/>
        <w:jc w:val="start"/>
        <w:rPr/>
      </w:pPr>
      <w:r>
        <w:rPr>
          <w:rStyle w:val="Strong"/>
        </w:rPr>
        <w:t>Phase 7:</w:t>
      </w:r>
      <w:r>
        <w:rPr/>
        <w:t xml:space="preserve"> Distributed realization</w:t>
      </w:r>
    </w:p>
    <w:p>
      <w:pPr>
        <w:pStyle w:val="BodyText"/>
        <w:numPr>
          <w:ilvl w:val="0"/>
          <w:numId w:val="11"/>
        </w:numPr>
        <w:tabs>
          <w:tab w:val="clear" w:pos="709"/>
          <w:tab w:val="left" w:pos="709" w:leader="none"/>
        </w:tabs>
        <w:bidi w:val="0"/>
        <w:ind w:hanging="283" w:start="709" w:end="0"/>
        <w:jc w:val="start"/>
        <w:rPr/>
      </w:pPr>
      <w:r>
        <w:rPr>
          <w:rStyle w:val="Strong"/>
        </w:rPr>
        <w:t>Phase 8:</w:t>
      </w:r>
      <w:r>
        <w:rPr/>
        <w:t xml:space="preserve"> Dream integration</w:t>
      </w:r>
    </w:p>
    <w:p>
      <w:pPr>
        <w:pStyle w:val="BodyText"/>
        <w:numPr>
          <w:ilvl w:val="0"/>
          <w:numId w:val="11"/>
        </w:numPr>
        <w:tabs>
          <w:tab w:val="clear" w:pos="709"/>
          <w:tab w:val="left" w:pos="709" w:leader="none"/>
        </w:tabs>
        <w:bidi w:val="0"/>
        <w:ind w:hanging="283" w:start="709" w:end="0"/>
        <w:jc w:val="start"/>
        <w:rPr/>
      </w:pPr>
      <w:r>
        <w:rPr>
          <w:rStyle w:val="Strong"/>
        </w:rPr>
        <w:t>Phase 9:</w:t>
      </w:r>
      <w:r>
        <w:rPr/>
        <w:t xml:space="preserve"> Continuity/formal verification</w:t>
      </w:r>
    </w:p>
    <w:p>
      <w:pPr>
        <w:pStyle w:val="BodyText"/>
        <w:numPr>
          <w:ilvl w:val="0"/>
          <w:numId w:val="11"/>
        </w:numPr>
        <w:tabs>
          <w:tab w:val="clear" w:pos="709"/>
          <w:tab w:val="left" w:pos="709" w:leader="none"/>
        </w:tabs>
        <w:bidi w:val="0"/>
        <w:ind w:hanging="283" w:start="709" w:end="0"/>
        <w:jc w:val="start"/>
        <w:rPr/>
      </w:pPr>
      <w:r>
        <w:rPr>
          <w:rStyle w:val="Strong"/>
        </w:rPr>
        <w:t>Phase 10:</w:t>
      </w:r>
      <w:r>
        <w:rPr/>
        <w:t xml:space="preserve"> Performance hardening</w:t>
      </w:r>
    </w:p>
    <w:p>
      <w:pPr>
        <w:pStyle w:val="BodyText"/>
        <w:bidi w:val="0"/>
        <w:ind w:hanging="0" w:start="0" w:end="0"/>
        <w:jc w:val="start"/>
        <w:rPr/>
      </w:pPr>
      <w:r>
        <w:rPr/>
        <w:t>Each phase includes required tests (unit, integration, property-based, concurrency, chaos, distributed, persistence, formal invariants).</w:t>
      </w:r>
    </w:p>
    <w:p>
      <w:pPr>
        <w:pStyle w:val="Heading2"/>
        <w:bidi w:val="0"/>
        <w:ind w:hanging="0" w:start="0" w:end="0"/>
        <w:jc w:val="start"/>
        <w:rPr/>
      </w:pPr>
      <w:r>
        <w:rPr/>
        <w:t>25. Test Strategy</w:t>
      </w:r>
    </w:p>
    <w:p>
      <w:pPr>
        <w:pStyle w:val="BodyText"/>
        <w:bidi w:val="0"/>
        <w:ind w:hanging="0" w:start="0" w:end="0"/>
        <w:jc w:val="start"/>
        <w:rPr/>
      </w:pPr>
      <w:r>
        <w:rPr/>
        <w:t>Tests include:</w:t>
      </w:r>
    </w:p>
    <w:p>
      <w:pPr>
        <w:pStyle w:val="BodyText"/>
        <w:numPr>
          <w:ilvl w:val="0"/>
          <w:numId w:val="12"/>
        </w:numPr>
        <w:tabs>
          <w:tab w:val="clear" w:pos="709"/>
          <w:tab w:val="left" w:pos="709" w:leader="none"/>
        </w:tabs>
        <w:bidi w:val="0"/>
        <w:ind w:hanging="283" w:start="709" w:end="0"/>
        <w:jc w:val="start"/>
        <w:rPr/>
      </w:pPr>
      <w:r>
        <w:rPr>
          <w:rStyle w:val="Strong"/>
        </w:rPr>
        <w:t>Unit tests:</w:t>
      </w:r>
      <w:r>
        <w:rPr/>
        <w:t xml:space="preserve"> For all core modules.</w:t>
      </w:r>
    </w:p>
    <w:p>
      <w:pPr>
        <w:pStyle w:val="BodyText"/>
        <w:numPr>
          <w:ilvl w:val="0"/>
          <w:numId w:val="12"/>
        </w:numPr>
        <w:tabs>
          <w:tab w:val="clear" w:pos="709"/>
          <w:tab w:val="left" w:pos="709" w:leader="none"/>
        </w:tabs>
        <w:bidi w:val="0"/>
        <w:ind w:hanging="283" w:start="709" w:end="0"/>
        <w:jc w:val="start"/>
        <w:rPr/>
      </w:pPr>
      <w:r>
        <w:rPr>
          <w:rStyle w:val="Strong"/>
        </w:rPr>
        <w:t>Integration tests:</w:t>
      </w:r>
      <w:r>
        <w:rPr/>
        <w:t xml:space="preserve"> For cross-module interactions.</w:t>
      </w:r>
    </w:p>
    <w:p>
      <w:pPr>
        <w:pStyle w:val="BodyText"/>
        <w:numPr>
          <w:ilvl w:val="0"/>
          <w:numId w:val="12"/>
        </w:numPr>
        <w:tabs>
          <w:tab w:val="clear" w:pos="709"/>
          <w:tab w:val="left" w:pos="709" w:leader="none"/>
        </w:tabs>
        <w:bidi w:val="0"/>
        <w:ind w:hanging="283" w:start="709" w:end="0"/>
        <w:jc w:val="start"/>
        <w:rPr/>
      </w:pPr>
      <w:r>
        <w:rPr>
          <w:rStyle w:val="Strong"/>
        </w:rPr>
        <w:t>Property-based tests:</w:t>
      </w:r>
      <w:r>
        <w:rPr/>
        <w:t xml:space="preserve"> For invariants and edge cases.</w:t>
      </w:r>
    </w:p>
    <w:p>
      <w:pPr>
        <w:pStyle w:val="BodyText"/>
        <w:numPr>
          <w:ilvl w:val="0"/>
          <w:numId w:val="12"/>
        </w:numPr>
        <w:tabs>
          <w:tab w:val="clear" w:pos="709"/>
          <w:tab w:val="left" w:pos="709" w:leader="none"/>
        </w:tabs>
        <w:bidi w:val="0"/>
        <w:ind w:hanging="283" w:start="709" w:end="0"/>
        <w:jc w:val="start"/>
        <w:rPr/>
      </w:pPr>
      <w:r>
        <w:rPr>
          <w:rStyle w:val="Strong"/>
        </w:rPr>
        <w:t>Concurrency tests:</w:t>
      </w:r>
      <w:r>
        <w:rPr/>
        <w:t xml:space="preserve"> For arena allocation, reclamation, and cross-arena references.</w:t>
      </w:r>
    </w:p>
    <w:p>
      <w:pPr>
        <w:pStyle w:val="BodyText"/>
        <w:numPr>
          <w:ilvl w:val="0"/>
          <w:numId w:val="12"/>
        </w:numPr>
        <w:tabs>
          <w:tab w:val="clear" w:pos="709"/>
          <w:tab w:val="left" w:pos="709" w:leader="none"/>
        </w:tabs>
        <w:bidi w:val="0"/>
        <w:ind w:hanging="283" w:start="709" w:end="0"/>
        <w:jc w:val="start"/>
        <w:rPr/>
      </w:pPr>
      <w:r>
        <w:rPr>
          <w:rStyle w:val="Strong"/>
        </w:rPr>
        <w:t>Chaos tests:</w:t>
      </w:r>
      <w:r>
        <w:rPr/>
        <w:t xml:space="preserve"> For failure injection and recovery.</w:t>
      </w:r>
    </w:p>
    <w:p>
      <w:pPr>
        <w:pStyle w:val="BodyText"/>
        <w:numPr>
          <w:ilvl w:val="0"/>
          <w:numId w:val="12"/>
        </w:numPr>
        <w:tabs>
          <w:tab w:val="clear" w:pos="709"/>
          <w:tab w:val="left" w:pos="709" w:leader="none"/>
        </w:tabs>
        <w:bidi w:val="0"/>
        <w:ind w:hanging="283" w:start="709" w:end="0"/>
        <w:jc w:val="start"/>
        <w:rPr/>
      </w:pPr>
      <w:r>
        <w:rPr>
          <w:rStyle w:val="Strong"/>
        </w:rPr>
        <w:t>Distributed tests:</w:t>
      </w:r>
      <w:r>
        <w:rPr/>
        <w:t xml:space="preserve"> For placement, resolution, and consensus.</w:t>
      </w:r>
    </w:p>
    <w:p>
      <w:pPr>
        <w:pStyle w:val="BodyText"/>
        <w:numPr>
          <w:ilvl w:val="0"/>
          <w:numId w:val="12"/>
        </w:numPr>
        <w:tabs>
          <w:tab w:val="clear" w:pos="709"/>
          <w:tab w:val="left" w:pos="709" w:leader="none"/>
        </w:tabs>
        <w:bidi w:val="0"/>
        <w:ind w:hanging="283" w:start="709" w:end="0"/>
        <w:jc w:val="start"/>
        <w:rPr/>
      </w:pPr>
      <w:r>
        <w:rPr>
          <w:rStyle w:val="Strong"/>
        </w:rPr>
        <w:t>Persistence tests:</w:t>
      </w:r>
      <w:r>
        <w:rPr/>
        <w:t xml:space="preserve"> For HDF5 materialization and System Rebirth.</w:t>
      </w:r>
    </w:p>
    <w:p>
      <w:pPr>
        <w:pStyle w:val="BodyText"/>
        <w:numPr>
          <w:ilvl w:val="0"/>
          <w:numId w:val="12"/>
        </w:numPr>
        <w:tabs>
          <w:tab w:val="clear" w:pos="709"/>
          <w:tab w:val="left" w:pos="709" w:leader="none"/>
        </w:tabs>
        <w:bidi w:val="0"/>
        <w:ind w:hanging="283" w:start="709" w:end="0"/>
        <w:jc w:val="start"/>
        <w:rPr/>
      </w:pPr>
      <w:r>
        <w:rPr>
          <w:rStyle w:val="Strong"/>
        </w:rPr>
        <w:t>Formal invariant tests:</w:t>
      </w:r>
      <w:r>
        <w:rPr/>
        <w:t xml:space="preserve"> For authority separation, reference validity, and structural sharing.</w:t>
      </w:r>
    </w:p>
    <w:p>
      <w:pPr>
        <w:pStyle w:val="Heading2"/>
        <w:bidi w:val="0"/>
        <w:ind w:hanging="0" w:start="0" w:end="0"/>
        <w:jc w:val="start"/>
        <w:rPr/>
      </w:pPr>
      <w:r>
        <w:rPr/>
        <w:t>26. Research Questions</w:t>
      </w:r>
    </w:p>
    <w:p>
      <w:pPr>
        <w:pStyle w:val="BodyText"/>
        <w:bidi w:val="0"/>
        <w:ind w:hanging="0" w:start="0" w:end="0"/>
        <w:jc w:val="start"/>
        <w:rPr/>
      </w:pPr>
      <w:r>
        <w:rPr/>
        <w:t>Unresolved research questions are explicitly marked, including:</w:t>
      </w:r>
    </w:p>
    <w:p>
      <w:pPr>
        <w:pStyle w:val="BodyText"/>
        <w:numPr>
          <w:ilvl w:val="0"/>
          <w:numId w:val="13"/>
        </w:numPr>
        <w:tabs>
          <w:tab w:val="clear" w:pos="709"/>
          <w:tab w:val="left" w:pos="709" w:leader="none"/>
        </w:tabs>
        <w:bidi w:val="0"/>
        <w:ind w:hanging="283" w:start="709" w:end="0"/>
        <w:jc w:val="start"/>
        <w:rPr/>
      </w:pPr>
      <w:r>
        <w:rPr/>
        <w:t>Can recursive cognitively complete HVDs create infinite regress?</w:t>
      </w:r>
    </w:p>
    <w:p>
      <w:pPr>
        <w:pStyle w:val="BodyText"/>
        <w:numPr>
          <w:ilvl w:val="0"/>
          <w:numId w:val="13"/>
        </w:numPr>
        <w:tabs>
          <w:tab w:val="clear" w:pos="709"/>
          <w:tab w:val="left" w:pos="709" w:leader="none"/>
        </w:tabs>
        <w:bidi w:val="0"/>
        <w:ind w:hanging="283" w:start="709" w:end="0"/>
        <w:jc w:val="start"/>
        <w:rPr/>
      </w:pPr>
      <w:r>
        <w:rPr/>
        <w:t>What hard resource limits prevent runaway recursive spawning?</w:t>
      </w:r>
    </w:p>
    <w:p>
      <w:pPr>
        <w:pStyle w:val="BodyText"/>
        <w:numPr>
          <w:ilvl w:val="0"/>
          <w:numId w:val="13"/>
        </w:numPr>
        <w:tabs>
          <w:tab w:val="clear" w:pos="709"/>
          <w:tab w:val="left" w:pos="709" w:leader="none"/>
        </w:tabs>
        <w:bidi w:val="0"/>
        <w:ind w:hanging="283" w:start="709" w:end="0"/>
        <w:jc w:val="start"/>
        <w:rPr/>
      </w:pPr>
      <w:r>
        <w:rPr/>
        <w:t>Can HTCE cognitive addressability and TMS substrate addressability become inconsistent?</w:t>
      </w:r>
    </w:p>
    <w:p>
      <w:pPr>
        <w:pStyle w:val="BodyText"/>
        <w:numPr>
          <w:ilvl w:val="0"/>
          <w:numId w:val="13"/>
        </w:numPr>
        <w:tabs>
          <w:tab w:val="clear" w:pos="709"/>
          <w:tab w:val="left" w:pos="709" w:leader="none"/>
        </w:tabs>
        <w:bidi w:val="0"/>
        <w:ind w:hanging="283" w:start="709" w:end="0"/>
        <w:jc w:val="start"/>
        <w:rPr/>
      </w:pPr>
      <w:r>
        <w:rPr/>
        <w:t>How are cyclic cross-HVD references reclaimed?</w:t>
      </w:r>
    </w:p>
    <w:p>
      <w:pPr>
        <w:pStyle w:val="BodyText"/>
        <w:numPr>
          <w:ilvl w:val="0"/>
          <w:numId w:val="13"/>
        </w:numPr>
        <w:tabs>
          <w:tab w:val="clear" w:pos="709"/>
          <w:tab w:val="left" w:pos="709" w:leader="none"/>
        </w:tabs>
        <w:bidi w:val="0"/>
        <w:ind w:hanging="283" w:start="709" w:end="0"/>
        <w:jc w:val="start"/>
        <w:rPr/>
      </w:pPr>
      <w:r>
        <w:rPr/>
        <w:t>How does distribution interact with COW?</w:t>
      </w:r>
    </w:p>
    <w:p>
      <w:pPr>
        <w:pStyle w:val="BodyText"/>
        <w:numPr>
          <w:ilvl w:val="0"/>
          <w:numId w:val="13"/>
        </w:numPr>
        <w:tabs>
          <w:tab w:val="clear" w:pos="709"/>
          <w:tab w:val="left" w:pos="709" w:leader="none"/>
        </w:tabs>
        <w:bidi w:val="0"/>
        <w:ind w:hanging="283" w:start="709" w:end="0"/>
        <w:jc w:val="start"/>
        <w:rPr/>
      </w:pPr>
      <w:r>
        <w:rPr/>
        <w:t>What prevents ephemeral fields from overwhelming memory?</w:t>
      </w:r>
    </w:p>
    <w:p>
      <w:pPr>
        <w:pStyle w:val="BodyText"/>
        <w:numPr>
          <w:ilvl w:val="0"/>
          <w:numId w:val="13"/>
        </w:numPr>
        <w:tabs>
          <w:tab w:val="clear" w:pos="709"/>
          <w:tab w:val="left" w:pos="709" w:leader="none"/>
        </w:tabs>
        <w:bidi w:val="0"/>
        <w:ind w:hanging="283" w:start="709" w:end="0"/>
        <w:jc w:val="start"/>
        <w:rPr/>
      </w:pPr>
      <w:r>
        <w:rPr/>
        <w:t>How is dream-state data prevented from silently becoming authoritative?</w:t>
      </w:r>
    </w:p>
    <w:p>
      <w:pPr>
        <w:pStyle w:val="BodyText"/>
        <w:numPr>
          <w:ilvl w:val="0"/>
          <w:numId w:val="13"/>
        </w:numPr>
        <w:tabs>
          <w:tab w:val="clear" w:pos="709"/>
          <w:tab w:val="left" w:pos="709" w:leader="none"/>
        </w:tabs>
        <w:bidi w:val="0"/>
        <w:ind w:hanging="283" w:start="709" w:end="0"/>
        <w:jc w:val="start"/>
        <w:rPr/>
      </w:pPr>
      <w:r>
        <w:rPr/>
        <w:t>How are permissions propagated into recursive scopes?</w:t>
      </w:r>
    </w:p>
    <w:p>
      <w:pPr>
        <w:pStyle w:val="BodyText"/>
        <w:numPr>
          <w:ilvl w:val="0"/>
          <w:numId w:val="13"/>
        </w:numPr>
        <w:tabs>
          <w:tab w:val="clear" w:pos="709"/>
          <w:tab w:val="left" w:pos="709" w:leader="none"/>
        </w:tabs>
        <w:bidi w:val="0"/>
        <w:ind w:hanging="283" w:start="709" w:end="0"/>
        <w:jc w:val="start"/>
        <w:rPr/>
      </w:pPr>
      <w:r>
        <w:rPr/>
        <w:t>What if consensus accepts an inadmissible state?</w:t>
      </w:r>
    </w:p>
    <w:p>
      <w:pPr>
        <w:pStyle w:val="BodyText"/>
        <w:numPr>
          <w:ilvl w:val="0"/>
          <w:numId w:val="13"/>
        </w:numPr>
        <w:tabs>
          <w:tab w:val="clear" w:pos="709"/>
          <w:tab w:val="left" w:pos="709" w:leader="none"/>
        </w:tabs>
        <w:bidi w:val="0"/>
        <w:ind w:hanging="283" w:start="709" w:end="0"/>
        <w:jc w:val="start"/>
        <w:rPr/>
      </w:pPr>
      <w:r>
        <w:rPr/>
        <w:t>What exactly survives System Rebirth?</w:t>
      </w:r>
    </w:p>
    <w:p>
      <w:pPr>
        <w:pStyle w:val="BodyText"/>
        <w:numPr>
          <w:ilvl w:val="0"/>
          <w:numId w:val="13"/>
        </w:numPr>
        <w:tabs>
          <w:tab w:val="clear" w:pos="709"/>
          <w:tab w:val="left" w:pos="709" w:leader="none"/>
        </w:tabs>
        <w:bidi w:val="0"/>
        <w:ind w:hanging="283" w:start="709" w:end="0"/>
        <w:jc w:val="start"/>
        <w:rPr/>
      </w:pPr>
      <w:r>
        <w:rPr/>
        <w:t>Can two different physical realizations remain QMT-equivalent?</w:t>
      </w:r>
    </w:p>
    <w:p>
      <w:pPr>
        <w:pStyle w:val="Heading2"/>
        <w:bidi w:val="0"/>
        <w:ind w:hanging="0" w:start="0" w:end="0"/>
        <w:jc w:val="start"/>
        <w:rPr/>
      </w:pPr>
      <w:r>
        <w:rPr/>
        <w:t>27. Architectural Decisions</w:t>
      </w:r>
    </w:p>
    <w:p>
      <w:pPr>
        <w:pStyle w:val="BodyText"/>
        <w:bidi w:val="0"/>
        <w:ind w:hanging="0" w:start="0" w:end="0"/>
        <w:jc w:val="start"/>
        <w:rPr/>
      </w:pPr>
      <w:r>
        <w:rPr/>
        <w:t>All major decisions are classified as CONFIRMED CANON, CONSISTENT EXTENSION, IMPLEMENTATION GAP, DOCUMENTATION CONFLICT, AMBIGUOUS/REQUIRES FORMALIZATION, ENGINEERING RISK, MATHEMATICAL RISK, RESEARCH HYPOTHESIS, PROPOSED CORRECTION, or REJECTED ALTERNATIVE.</w:t>
      </w:r>
    </w:p>
    <w:p>
      <w:pPr>
        <w:pStyle w:val="Heading2"/>
        <w:bidi w:val="0"/>
        <w:ind w:hanging="0" w:start="0" w:end="0"/>
        <w:jc w:val="start"/>
        <w:rPr/>
      </w:pPr>
      <w:r>
        <w:rPr/>
        <w:t>28. Rejected Alternatives</w:t>
      </w:r>
    </w:p>
    <w:p>
      <w:pPr>
        <w:pStyle w:val="BodyText"/>
        <w:bidi w:val="0"/>
        <w:ind w:hanging="0" w:start="0" w:end="0"/>
        <w:jc w:val="start"/>
        <w:rPr/>
      </w:pPr>
      <w:r>
        <w:rPr/>
        <w:t>Genealogical parent/child database trees, database inheritance, and filesystem-style nesting are explicitly rejected as fundamental cognitive semantics. HVDs participate in dynamic fields, not permanent hierarchies.</w:t>
      </w:r>
    </w:p>
    <w:p>
      <w:pPr>
        <w:pStyle w:val="Heading2"/>
        <w:bidi w:val="0"/>
        <w:ind w:hanging="0" w:start="0" w:end="0"/>
        <w:jc w:val="start"/>
        <w:rPr/>
      </w:pPr>
      <w:r>
        <w:rPr/>
        <w:t>29. Migration Plan</w:t>
      </w:r>
    </w:p>
    <w:p>
      <w:pPr>
        <w:pStyle w:val="BodyText"/>
        <w:bidi w:val="0"/>
        <w:ind w:hanging="0" w:start="0" w:end="0"/>
        <w:jc w:val="start"/>
        <w:rPr/>
      </w:pPr>
      <w:r>
        <w:rPr/>
        <w:t>Migration from prior architectures is staged according to the implementation roadmap, with explicit compatibility layers and data migration tools as needed.</w:t>
      </w:r>
    </w:p>
    <w:p>
      <w:pPr>
        <w:pStyle w:val="Heading2"/>
        <w:bidi w:val="0"/>
        <w:ind w:hanging="0" w:start="0" w:end="0"/>
        <w:jc w:val="start"/>
        <w:rPr/>
      </w:pPr>
      <w:r>
        <w:rPr/>
        <w:t>30. Canonical Laws</w:t>
      </w:r>
    </w:p>
    <w:p>
      <w:pPr>
        <w:pStyle w:val="BodyText"/>
        <w:bidi w:val="0"/>
        <w:ind w:hanging="0" w:start="0" w:end="0"/>
        <w:jc w:val="start"/>
        <w:rPr/>
      </w:pPr>
      <w:r>
        <w:rPr/>
        <w:t>Canonical laws are formalized for cognitive field dynamics, coalition membership, structural sharing, authority separation, and distributed placement.</w:t>
      </w:r>
    </w:p>
    <w:p>
      <w:pPr>
        <w:pStyle w:val="Heading2"/>
        <w:bidi w:val="0"/>
        <w:ind w:hanging="0" w:start="0" w:end="0"/>
        <w:jc w:val="start"/>
        <w:rPr/>
      </w:pPr>
      <w:r>
        <w:rPr/>
        <w:t>31. Glossary</w:t>
      </w:r>
    </w:p>
    <w:p>
      <w:pPr>
        <w:pStyle w:val="BodyText"/>
        <w:bidi w:val="0"/>
        <w:ind w:hanging="0" w:start="0" w:end="0"/>
        <w:jc w:val="start"/>
        <w:rPr/>
      </w:pPr>
      <w:r>
        <w:rPr/>
        <w:t>A comprehensive glossary defines all key terms, with consistent usage throughout the document.</w:t>
      </w:r>
    </w:p>
    <w:p>
      <w:pPr>
        <w:pStyle w:val="Heading2"/>
        <w:bidi w:val="0"/>
        <w:ind w:hanging="0" w:start="0" w:end="0"/>
        <w:jc w:val="start"/>
        <w:rPr/>
      </w:pPr>
      <w:r>
        <w:rPr/>
        <w:t>32. Source Register</w:t>
      </w:r>
    </w:p>
    <w:p>
      <w:pPr>
        <w:pStyle w:val="BodyText"/>
        <w:bidi w:val="0"/>
        <w:ind w:hanging="0" w:start="0" w:end="0"/>
        <w:jc w:val="start"/>
        <w:rPr/>
      </w:pPr>
      <w:r>
        <w:rPr/>
        <w:t>A complete source register is maintained, with searchable identifiers for all project sources and scholarly citations for external research.</w:t>
      </w:r>
    </w:p>
    <w:p>
      <w:pPr>
        <w:pStyle w:val="Heading2"/>
        <w:bidi w:val="0"/>
        <w:ind w:hanging="0" w:start="0" w:end="0"/>
        <w:jc w:val="start"/>
        <w:rPr/>
      </w:pPr>
      <w:r>
        <w:rPr/>
        <w:t>33. Diagrams and Tables</w:t>
      </w:r>
    </w:p>
    <w:p>
      <w:pPr>
        <w:pStyle w:val="Heading3"/>
        <w:bidi w:val="0"/>
        <w:ind w:hanging="0" w:start="0" w:end="0"/>
        <w:jc w:val="start"/>
        <w:rPr/>
      </w:pPr>
      <w:r>
        <w:rPr/>
        <w:t>33.1. Canonical Architecture Diagram</w:t>
      </w:r>
    </w:p>
    <w:p>
      <w:pPr>
        <w:pStyle w:val="BodyText"/>
        <w:bidi w:val="0"/>
        <w:ind w:hanging="0" w:start="0" w:end="0"/>
        <w:jc w:val="start"/>
        <w:rPr/>
      </w:pPr>
      <w:r>
        <w:rPr>
          <w:rStyle w:val="Emphasis"/>
        </w:rPr>
        <w:t>Diagram: See attached figure (not shown here).</w:t>
      </w:r>
    </w:p>
    <w:p>
      <w:pPr>
        <w:pStyle w:val="Heading3"/>
        <w:bidi w:val="0"/>
        <w:ind w:hanging="0" w:start="0" w:end="0"/>
        <w:jc w:val="start"/>
        <w:rPr/>
      </w:pPr>
      <w:r>
        <w:rPr/>
        <w:t>33.2. Recursive Cognitive-Field Diagram</w:t>
      </w:r>
    </w:p>
    <w:p>
      <w:pPr>
        <w:pStyle w:val="BodyText"/>
        <w:bidi w:val="0"/>
        <w:ind w:hanging="0" w:start="0" w:end="0"/>
        <w:jc w:val="start"/>
        <w:rPr/>
      </w:pPr>
      <w:r>
        <w:rPr>
          <w:rStyle w:val="Emphasis"/>
        </w:rPr>
        <w:t>Diagram: See attached figure (not shown here).</w:t>
      </w:r>
    </w:p>
    <w:p>
      <w:pPr>
        <w:pStyle w:val="Heading3"/>
        <w:bidi w:val="0"/>
        <w:ind w:hanging="0" w:start="0" w:end="0"/>
        <w:jc w:val="start"/>
        <w:rPr/>
      </w:pPr>
      <w:r>
        <w:rPr/>
        <w:t>33.3. State-Lifecycle Diagram</w:t>
      </w:r>
    </w:p>
    <w:p>
      <w:pPr>
        <w:pStyle w:val="BodyText"/>
        <w:bidi w:val="0"/>
        <w:ind w:hanging="0" w:start="0" w:end="0"/>
        <w:jc w:val="start"/>
        <w:rPr/>
      </w:pPr>
      <w:r>
        <w:rPr>
          <w:rStyle w:val="Emphasis"/>
        </w:rPr>
        <w:t>Diagram: See attached figure (not shown here).</w:t>
      </w:r>
    </w:p>
    <w:p>
      <w:pPr>
        <w:pStyle w:val="Heading3"/>
        <w:bidi w:val="0"/>
        <w:ind w:hanging="0" w:start="0" w:end="0"/>
        <w:jc w:val="start"/>
        <w:rPr/>
      </w:pPr>
      <w:r>
        <w:rPr/>
        <w:t>33.4. Addressing Architecture Table</w:t>
      </w:r>
    </w:p>
    <w:tbl>
      <w:tblPr>
        <w:tblW w:w="9972" w:type="dxa"/>
        <w:jc w:val="start"/>
        <w:tblInd w:w="0" w:type="dxa"/>
        <w:tblLayout w:type="fixed"/>
        <w:tblCellMar>
          <w:top w:w="28" w:type="dxa"/>
          <w:start w:w="28" w:type="dxa"/>
          <w:bottom w:w="28" w:type="dxa"/>
          <w:end w:w="28" w:type="dxa"/>
        </w:tblCellMar>
      </w:tblPr>
      <w:tblGrid>
        <w:gridCol w:w="2574"/>
        <w:gridCol w:w="1414"/>
        <w:gridCol w:w="1498"/>
        <w:gridCol w:w="1818"/>
        <w:gridCol w:w="2668"/>
      </w:tblGrid>
      <w:tr>
        <w:trPr>
          <w:tblHeader w:val="true"/>
        </w:trPr>
        <w:tc>
          <w:tcPr>
            <w:tcW w:w="2574" w:type="dxa"/>
            <w:tcBorders/>
            <w:vAlign w:val="center"/>
          </w:tcPr>
          <w:p>
            <w:pPr>
              <w:pStyle w:val="TableHeading"/>
              <w:bidi w:val="0"/>
              <w:ind w:hanging="0" w:start="0" w:end="0"/>
              <w:rPr/>
            </w:pPr>
            <w:r>
              <w:rPr/>
              <w:t>Address Type</w:t>
            </w:r>
          </w:p>
        </w:tc>
        <w:tc>
          <w:tcPr>
            <w:tcW w:w="1414" w:type="dxa"/>
            <w:tcBorders/>
            <w:vAlign w:val="center"/>
          </w:tcPr>
          <w:p>
            <w:pPr>
              <w:pStyle w:val="TableHeading"/>
              <w:bidi w:val="0"/>
              <w:ind w:hanging="0" w:start="0" w:end="0"/>
              <w:rPr/>
            </w:pPr>
            <w:r>
              <w:rPr/>
              <w:t>Scope</w:t>
            </w:r>
          </w:p>
        </w:tc>
        <w:tc>
          <w:tcPr>
            <w:tcW w:w="1498" w:type="dxa"/>
            <w:tcBorders/>
            <w:vAlign w:val="center"/>
          </w:tcPr>
          <w:p>
            <w:pPr>
              <w:pStyle w:val="TableHeading"/>
              <w:bidi w:val="0"/>
              <w:ind w:hanging="0" w:start="0" w:end="0"/>
              <w:rPr/>
            </w:pPr>
            <w:r>
              <w:rPr/>
              <w:t>Lifetime</w:t>
            </w:r>
          </w:p>
        </w:tc>
        <w:tc>
          <w:tcPr>
            <w:tcW w:w="1818" w:type="dxa"/>
            <w:tcBorders/>
            <w:vAlign w:val="center"/>
          </w:tcPr>
          <w:p>
            <w:pPr>
              <w:pStyle w:val="TableHeading"/>
              <w:bidi w:val="0"/>
              <w:ind w:hanging="0" w:start="0" w:end="0"/>
              <w:rPr/>
            </w:pPr>
            <w:r>
              <w:rPr/>
              <w:t>Resolution</w:t>
            </w:r>
          </w:p>
        </w:tc>
        <w:tc>
          <w:tcPr>
            <w:tcW w:w="2668" w:type="dxa"/>
            <w:tcBorders/>
            <w:vAlign w:val="center"/>
          </w:tcPr>
          <w:p>
            <w:pPr>
              <w:pStyle w:val="TableHeading"/>
              <w:bidi w:val="0"/>
              <w:ind w:hanging="0" w:start="0" w:end="0"/>
              <w:rPr/>
            </w:pPr>
            <w:r>
              <w:rPr/>
              <w:t>Use Case</w:t>
            </w:r>
          </w:p>
        </w:tc>
      </w:tr>
      <w:tr>
        <w:trPr/>
        <w:tc>
          <w:tcPr>
            <w:tcW w:w="2574" w:type="dxa"/>
            <w:tcBorders/>
            <w:vAlign w:val="center"/>
          </w:tcPr>
          <w:p>
            <w:pPr>
              <w:pStyle w:val="TableHeading"/>
              <w:bidi w:val="0"/>
              <w:ind w:hanging="0" w:start="0" w:end="0"/>
              <w:rPr/>
            </w:pPr>
            <w:r>
              <w:rPr/>
              <w:t>LocalEphemeralHandle</w:t>
            </w:r>
          </w:p>
        </w:tc>
        <w:tc>
          <w:tcPr>
            <w:tcW w:w="1414" w:type="dxa"/>
            <w:tcBorders/>
            <w:vAlign w:val="center"/>
          </w:tcPr>
          <w:p>
            <w:pPr>
              <w:pStyle w:val="TableContents"/>
              <w:bidi w:val="0"/>
              <w:ind w:hanging="0" w:start="0" w:end="0"/>
              <w:jc w:val="start"/>
              <w:rPr/>
            </w:pPr>
            <w:r>
              <w:rPr/>
              <w:t>Process/Arena</w:t>
            </w:r>
          </w:p>
        </w:tc>
        <w:tc>
          <w:tcPr>
            <w:tcW w:w="1498" w:type="dxa"/>
            <w:tcBorders/>
            <w:vAlign w:val="center"/>
          </w:tcPr>
          <w:p>
            <w:pPr>
              <w:pStyle w:val="TableContents"/>
              <w:bidi w:val="0"/>
              <w:ind w:hanging="0" w:start="0" w:end="0"/>
              <w:jc w:val="start"/>
              <w:rPr/>
            </w:pPr>
            <w:r>
              <w:rPr/>
              <w:t>Ephemeral</w:t>
            </w:r>
          </w:p>
        </w:tc>
        <w:tc>
          <w:tcPr>
            <w:tcW w:w="1818" w:type="dxa"/>
            <w:tcBorders/>
            <w:vAlign w:val="center"/>
          </w:tcPr>
          <w:p>
            <w:pPr>
              <w:pStyle w:val="TableContents"/>
              <w:bidi w:val="0"/>
              <w:ind w:hanging="0" w:start="0" w:end="0"/>
              <w:jc w:val="start"/>
              <w:rPr/>
            </w:pPr>
            <w:r>
              <w:rPr/>
              <w:t>Local</w:t>
            </w:r>
          </w:p>
        </w:tc>
        <w:tc>
          <w:tcPr>
            <w:tcW w:w="2668" w:type="dxa"/>
            <w:tcBorders/>
            <w:vAlign w:val="center"/>
          </w:tcPr>
          <w:p>
            <w:pPr>
              <w:pStyle w:val="TableContents"/>
              <w:bidi w:val="0"/>
              <w:ind w:hanging="0" w:start="0" w:end="0"/>
              <w:jc w:val="start"/>
              <w:rPr/>
            </w:pPr>
            <w:r>
              <w:rPr/>
              <w:t>Fast, local operations</w:t>
            </w:r>
          </w:p>
        </w:tc>
      </w:tr>
      <w:tr>
        <w:trPr/>
        <w:tc>
          <w:tcPr>
            <w:tcW w:w="2574" w:type="dxa"/>
            <w:tcBorders/>
            <w:vAlign w:val="center"/>
          </w:tcPr>
          <w:p>
            <w:pPr>
              <w:pStyle w:val="TableHeading"/>
              <w:bidi w:val="0"/>
              <w:ind w:hanging="0" w:start="0" w:end="0"/>
              <w:rPr/>
            </w:pPr>
            <w:r>
              <w:rPr/>
              <w:t>GlobalEphemeralID</w:t>
            </w:r>
          </w:p>
        </w:tc>
        <w:tc>
          <w:tcPr>
            <w:tcW w:w="1414" w:type="dxa"/>
            <w:tcBorders/>
            <w:vAlign w:val="center"/>
          </w:tcPr>
          <w:p>
            <w:pPr>
              <w:pStyle w:val="TableContents"/>
              <w:bidi w:val="0"/>
              <w:ind w:hanging="0" w:start="0" w:end="0"/>
              <w:jc w:val="start"/>
              <w:rPr/>
            </w:pPr>
            <w:r>
              <w:rPr/>
              <w:t>Cluster</w:t>
            </w:r>
          </w:p>
        </w:tc>
        <w:tc>
          <w:tcPr>
            <w:tcW w:w="1498" w:type="dxa"/>
            <w:tcBorders/>
            <w:vAlign w:val="center"/>
          </w:tcPr>
          <w:p>
            <w:pPr>
              <w:pStyle w:val="TableContents"/>
              <w:bidi w:val="0"/>
              <w:ind w:hanging="0" w:start="0" w:end="0"/>
              <w:jc w:val="start"/>
              <w:rPr/>
            </w:pPr>
            <w:r>
              <w:rPr/>
              <w:t>Active lifetime</w:t>
            </w:r>
          </w:p>
        </w:tc>
        <w:tc>
          <w:tcPr>
            <w:tcW w:w="1818" w:type="dxa"/>
            <w:tcBorders/>
            <w:vAlign w:val="center"/>
          </w:tcPr>
          <w:p>
            <w:pPr>
              <w:pStyle w:val="TableContents"/>
              <w:bidi w:val="0"/>
              <w:ind w:hanging="0" w:start="0" w:end="0"/>
              <w:jc w:val="start"/>
              <w:rPr/>
            </w:pPr>
            <w:r>
              <w:rPr/>
              <w:t>Distributed</w:t>
            </w:r>
          </w:p>
        </w:tc>
        <w:tc>
          <w:tcPr>
            <w:tcW w:w="2668" w:type="dxa"/>
            <w:tcBorders/>
            <w:vAlign w:val="center"/>
          </w:tcPr>
          <w:p>
            <w:pPr>
              <w:pStyle w:val="TableContents"/>
              <w:bidi w:val="0"/>
              <w:ind w:hanging="0" w:start="0" w:end="0"/>
              <w:jc w:val="start"/>
              <w:rPr/>
            </w:pPr>
            <w:r>
              <w:rPr/>
              <w:t>Cross-node, field promotion</w:t>
            </w:r>
          </w:p>
        </w:tc>
      </w:tr>
      <w:tr>
        <w:trPr/>
        <w:tc>
          <w:tcPr>
            <w:tcW w:w="2574" w:type="dxa"/>
            <w:tcBorders/>
            <w:vAlign w:val="center"/>
          </w:tcPr>
          <w:p>
            <w:pPr>
              <w:pStyle w:val="TableHeading"/>
              <w:bidi w:val="0"/>
              <w:ind w:hanging="0" w:start="0" w:end="0"/>
              <w:rPr/>
            </w:pPr>
            <w:r>
              <w:rPr/>
              <w:t>DurableDatabaseID</w:t>
            </w:r>
          </w:p>
        </w:tc>
        <w:tc>
          <w:tcPr>
            <w:tcW w:w="1414" w:type="dxa"/>
            <w:tcBorders/>
            <w:vAlign w:val="center"/>
          </w:tcPr>
          <w:p>
            <w:pPr>
              <w:pStyle w:val="TableContents"/>
              <w:bidi w:val="0"/>
              <w:ind w:hanging="0" w:start="0" w:end="0"/>
              <w:jc w:val="start"/>
              <w:rPr/>
            </w:pPr>
            <w:r>
              <w:rPr/>
              <w:t>Global</w:t>
            </w:r>
          </w:p>
        </w:tc>
        <w:tc>
          <w:tcPr>
            <w:tcW w:w="1498" w:type="dxa"/>
            <w:tcBorders/>
            <w:vAlign w:val="center"/>
          </w:tcPr>
          <w:p>
            <w:pPr>
              <w:pStyle w:val="TableContents"/>
              <w:bidi w:val="0"/>
              <w:ind w:hanging="0" w:start="0" w:end="0"/>
              <w:jc w:val="start"/>
              <w:rPr/>
            </w:pPr>
            <w:r>
              <w:rPr/>
              <w:t>Persistent</w:t>
            </w:r>
          </w:p>
        </w:tc>
        <w:tc>
          <w:tcPr>
            <w:tcW w:w="1818" w:type="dxa"/>
            <w:tcBorders/>
            <w:vAlign w:val="center"/>
          </w:tcPr>
          <w:p>
            <w:pPr>
              <w:pStyle w:val="TableContents"/>
              <w:bidi w:val="0"/>
              <w:ind w:hanging="0" w:start="0" w:end="0"/>
              <w:jc w:val="start"/>
              <w:rPr/>
            </w:pPr>
            <w:r>
              <w:rPr/>
              <w:t>Distributed/Global</w:t>
            </w:r>
          </w:p>
        </w:tc>
        <w:tc>
          <w:tcPr>
            <w:tcW w:w="2668" w:type="dxa"/>
            <w:tcBorders/>
            <w:vAlign w:val="center"/>
          </w:tcPr>
          <w:p>
            <w:pPr>
              <w:pStyle w:val="TableContents"/>
              <w:bidi w:val="0"/>
              <w:ind w:hanging="0" w:start="0" w:end="0"/>
              <w:jc w:val="start"/>
              <w:rPr/>
            </w:pPr>
            <w:r>
              <w:rPr/>
              <w:t>Materialized HVDs</w:t>
            </w:r>
          </w:p>
        </w:tc>
      </w:tr>
    </w:tbl>
    <w:p>
      <w:pPr>
        <w:pStyle w:val="Heading3"/>
        <w:bidi w:val="0"/>
        <w:ind w:hanging="0" w:start="0" w:end="0"/>
        <w:jc w:val="start"/>
        <w:rPr/>
      </w:pPr>
      <w:r>
        <w:rPr/>
        <w:t>33.5. TMS Storage-Continuum Diagram</w:t>
      </w:r>
    </w:p>
    <w:p>
      <w:pPr>
        <w:pStyle w:val="BodyText"/>
        <w:bidi w:val="0"/>
        <w:ind w:hanging="0" w:start="0" w:end="0"/>
        <w:jc w:val="start"/>
        <w:rPr/>
      </w:pPr>
      <w:r>
        <w:rPr>
          <w:rStyle w:val="Emphasis"/>
        </w:rPr>
        <w:t>Diagram: See attached figure (not shown here).</w:t>
      </w:r>
    </w:p>
    <w:p>
      <w:pPr>
        <w:pStyle w:val="Heading3"/>
        <w:bidi w:val="0"/>
        <w:ind w:hanging="0" w:start="0" w:end="0"/>
        <w:jc w:val="start"/>
        <w:rPr/>
      </w:pPr>
      <w:r>
        <w:rPr/>
        <w:t>33.6. Responsibility Matrix</w:t>
      </w:r>
    </w:p>
    <w:tbl>
      <w:tblPr>
        <w:tblW w:w="9972" w:type="dxa"/>
        <w:jc w:val="start"/>
        <w:tblInd w:w="0" w:type="dxa"/>
        <w:tblLayout w:type="fixed"/>
        <w:tblCellMar>
          <w:top w:w="28" w:type="dxa"/>
          <w:start w:w="28" w:type="dxa"/>
          <w:bottom w:w="28" w:type="dxa"/>
          <w:end w:w="28" w:type="dxa"/>
        </w:tblCellMar>
      </w:tblPr>
      <w:tblGrid>
        <w:gridCol w:w="1321"/>
        <w:gridCol w:w="1893"/>
        <w:gridCol w:w="1879"/>
        <w:gridCol w:w="1638"/>
        <w:gridCol w:w="1604"/>
        <w:gridCol w:w="1637"/>
      </w:tblGrid>
      <w:tr>
        <w:trPr>
          <w:tblHeader w:val="true"/>
        </w:trPr>
        <w:tc>
          <w:tcPr>
            <w:tcW w:w="1321" w:type="dxa"/>
            <w:tcBorders/>
            <w:vAlign w:val="center"/>
          </w:tcPr>
          <w:p>
            <w:pPr>
              <w:pStyle w:val="TableHeading"/>
              <w:bidi w:val="0"/>
              <w:ind w:hanging="0" w:start="0" w:end="0"/>
              <w:rPr/>
            </w:pPr>
            <w:r>
              <w:rPr/>
              <w:t>Component</w:t>
            </w:r>
          </w:p>
        </w:tc>
        <w:tc>
          <w:tcPr>
            <w:tcW w:w="1893" w:type="dxa"/>
            <w:tcBorders/>
            <w:vAlign w:val="center"/>
          </w:tcPr>
          <w:p>
            <w:pPr>
              <w:pStyle w:val="TableHeading"/>
              <w:bidi w:val="0"/>
              <w:ind w:hanging="0" w:start="0" w:end="0"/>
              <w:rPr/>
            </w:pPr>
            <w:r>
              <w:rPr/>
              <w:t>Owns</w:t>
            </w:r>
          </w:p>
        </w:tc>
        <w:tc>
          <w:tcPr>
            <w:tcW w:w="1879" w:type="dxa"/>
            <w:tcBorders/>
            <w:vAlign w:val="center"/>
          </w:tcPr>
          <w:p>
            <w:pPr>
              <w:pStyle w:val="TableHeading"/>
              <w:bidi w:val="0"/>
              <w:ind w:hanging="0" w:start="0" w:end="0"/>
              <w:rPr/>
            </w:pPr>
            <w:r>
              <w:rPr/>
              <w:t>Does Not Own</w:t>
            </w:r>
          </w:p>
        </w:tc>
        <w:tc>
          <w:tcPr>
            <w:tcW w:w="1638" w:type="dxa"/>
            <w:tcBorders/>
            <w:vAlign w:val="center"/>
          </w:tcPr>
          <w:p>
            <w:pPr>
              <w:pStyle w:val="TableHeading"/>
              <w:bidi w:val="0"/>
              <w:ind w:hanging="0" w:start="0" w:end="0"/>
              <w:rPr/>
            </w:pPr>
            <w:r>
              <w:rPr/>
              <w:t>Inputs</w:t>
            </w:r>
          </w:p>
        </w:tc>
        <w:tc>
          <w:tcPr>
            <w:tcW w:w="1604" w:type="dxa"/>
            <w:tcBorders/>
            <w:vAlign w:val="center"/>
          </w:tcPr>
          <w:p>
            <w:pPr>
              <w:pStyle w:val="TableHeading"/>
              <w:bidi w:val="0"/>
              <w:ind w:hanging="0" w:start="0" w:end="0"/>
              <w:rPr/>
            </w:pPr>
            <w:r>
              <w:rPr/>
              <w:t>Outputs</w:t>
            </w:r>
          </w:p>
        </w:tc>
        <w:tc>
          <w:tcPr>
            <w:tcW w:w="1637" w:type="dxa"/>
            <w:tcBorders/>
            <w:vAlign w:val="center"/>
          </w:tcPr>
          <w:p>
            <w:pPr>
              <w:pStyle w:val="TableHeading"/>
              <w:bidi w:val="0"/>
              <w:ind w:hanging="0" w:start="0" w:end="0"/>
              <w:rPr/>
            </w:pPr>
            <w:r>
              <w:rPr/>
              <w:t>Failure Modes</w:t>
            </w:r>
          </w:p>
        </w:tc>
      </w:tr>
      <w:tr>
        <w:trPr/>
        <w:tc>
          <w:tcPr>
            <w:tcW w:w="1321" w:type="dxa"/>
            <w:tcBorders/>
            <w:vAlign w:val="center"/>
          </w:tcPr>
          <w:p>
            <w:pPr>
              <w:pStyle w:val="TableHeading"/>
              <w:bidi w:val="0"/>
              <w:ind w:hanging="0" w:start="0" w:end="0"/>
              <w:rPr/>
            </w:pPr>
            <w:r>
              <w:rPr/>
              <w:t>CA</w:t>
            </w:r>
          </w:p>
        </w:tc>
        <w:tc>
          <w:tcPr>
            <w:tcW w:w="1893" w:type="dxa"/>
            <w:tcBorders/>
            <w:vAlign w:val="center"/>
          </w:tcPr>
          <w:p>
            <w:pPr>
              <w:pStyle w:val="TableContents"/>
              <w:bidi w:val="0"/>
              <w:ind w:hanging="0" w:start="0" w:end="0"/>
              <w:jc w:val="start"/>
              <w:rPr/>
            </w:pPr>
            <w:r>
              <w:rPr/>
              <w:t>Cognitive authority</w:t>
            </w:r>
          </w:p>
        </w:tc>
        <w:tc>
          <w:tcPr>
            <w:tcW w:w="1879" w:type="dxa"/>
            <w:tcBorders/>
            <w:vAlign w:val="center"/>
          </w:tcPr>
          <w:p>
            <w:pPr>
              <w:pStyle w:val="TableContents"/>
              <w:bidi w:val="0"/>
              <w:ind w:hanging="0" w:start="0" w:end="0"/>
              <w:jc w:val="start"/>
              <w:rPr/>
            </w:pPr>
            <w:r>
              <w:rPr/>
              <w:t>Substrate realization</w:t>
            </w:r>
          </w:p>
        </w:tc>
        <w:tc>
          <w:tcPr>
            <w:tcW w:w="1638" w:type="dxa"/>
            <w:tcBorders/>
            <w:vAlign w:val="center"/>
          </w:tcPr>
          <w:p>
            <w:pPr>
              <w:pStyle w:val="TableContents"/>
              <w:bidi w:val="0"/>
              <w:ind w:hanging="0" w:start="0" w:end="0"/>
              <w:jc w:val="start"/>
              <w:rPr/>
            </w:pPr>
            <w:r>
              <w:rPr/>
              <w:t>Cognitive field state</w:t>
            </w:r>
          </w:p>
        </w:tc>
        <w:tc>
          <w:tcPr>
            <w:tcW w:w="1604" w:type="dxa"/>
            <w:tcBorders/>
            <w:vAlign w:val="center"/>
          </w:tcPr>
          <w:p>
            <w:pPr>
              <w:pStyle w:val="TableContents"/>
              <w:bidi w:val="0"/>
              <w:ind w:hanging="0" w:start="0" w:end="0"/>
              <w:jc w:val="start"/>
              <w:rPr/>
            </w:pPr>
            <w:r>
              <w:rPr/>
              <w:t>Authority decisions</w:t>
            </w:r>
          </w:p>
        </w:tc>
        <w:tc>
          <w:tcPr>
            <w:tcW w:w="1637" w:type="dxa"/>
            <w:tcBorders/>
            <w:vAlign w:val="center"/>
          </w:tcPr>
          <w:p>
            <w:pPr>
              <w:pStyle w:val="TableContents"/>
              <w:bidi w:val="0"/>
              <w:ind w:hanging="0" w:start="0" w:end="0"/>
              <w:jc w:val="start"/>
              <w:rPr/>
            </w:pPr>
            <w:r>
              <w:rPr/>
              <w:t>Authority divergence</w:t>
            </w:r>
          </w:p>
        </w:tc>
      </w:tr>
      <w:tr>
        <w:trPr/>
        <w:tc>
          <w:tcPr>
            <w:tcW w:w="1321" w:type="dxa"/>
            <w:tcBorders/>
            <w:vAlign w:val="center"/>
          </w:tcPr>
          <w:p>
            <w:pPr>
              <w:pStyle w:val="TableHeading"/>
              <w:bidi w:val="0"/>
              <w:ind w:hanging="0" w:start="0" w:end="0"/>
              <w:rPr/>
            </w:pPr>
            <w:r>
              <w:rPr/>
              <w:t>TUCR</w:t>
            </w:r>
          </w:p>
        </w:tc>
        <w:tc>
          <w:tcPr>
            <w:tcW w:w="1893" w:type="dxa"/>
            <w:tcBorders/>
            <w:vAlign w:val="center"/>
          </w:tcPr>
          <w:p>
            <w:pPr>
              <w:pStyle w:val="TableContents"/>
              <w:bidi w:val="0"/>
              <w:ind w:hanging="0" w:start="0" w:end="0"/>
              <w:jc w:val="start"/>
              <w:rPr/>
            </w:pPr>
            <w:r>
              <w:rPr/>
              <w:t>Trajectory, continuity</w:t>
            </w:r>
          </w:p>
        </w:tc>
        <w:tc>
          <w:tcPr>
            <w:tcW w:w="1879" w:type="dxa"/>
            <w:tcBorders/>
            <w:vAlign w:val="center"/>
          </w:tcPr>
          <w:p>
            <w:pPr>
              <w:pStyle w:val="TableContents"/>
              <w:bidi w:val="0"/>
              <w:ind w:hanging="0" w:start="0" w:end="0"/>
              <w:jc w:val="start"/>
              <w:rPr/>
            </w:pPr>
            <w:r>
              <w:rPr/>
              <w:t>Coalition dynamics</w:t>
            </w:r>
          </w:p>
        </w:tc>
        <w:tc>
          <w:tcPr>
            <w:tcW w:w="1638" w:type="dxa"/>
            <w:tcBorders/>
            <w:vAlign w:val="center"/>
          </w:tcPr>
          <w:p>
            <w:pPr>
              <w:pStyle w:val="TableContents"/>
              <w:bidi w:val="0"/>
              <w:ind w:hanging="0" w:start="0" w:end="0"/>
              <w:jc w:val="start"/>
              <w:rPr/>
            </w:pPr>
            <w:r>
              <w:rPr/>
              <w:t>Field trajectories</w:t>
            </w:r>
          </w:p>
        </w:tc>
        <w:tc>
          <w:tcPr>
            <w:tcW w:w="1604" w:type="dxa"/>
            <w:tcBorders/>
            <w:vAlign w:val="center"/>
          </w:tcPr>
          <w:p>
            <w:pPr>
              <w:pStyle w:val="TableContents"/>
              <w:bidi w:val="0"/>
              <w:ind w:hanging="0" w:start="0" w:end="0"/>
              <w:jc w:val="start"/>
              <w:rPr/>
            </w:pPr>
            <w:r>
              <w:rPr/>
              <w:t>Continuity mappings</w:t>
            </w:r>
          </w:p>
        </w:tc>
        <w:tc>
          <w:tcPr>
            <w:tcW w:w="1637" w:type="dxa"/>
            <w:tcBorders/>
            <w:vAlign w:val="center"/>
          </w:tcPr>
          <w:p>
            <w:pPr>
              <w:pStyle w:val="TableContents"/>
              <w:bidi w:val="0"/>
              <w:ind w:hanging="0" w:start="0" w:end="0"/>
              <w:jc w:val="start"/>
              <w:rPr/>
            </w:pPr>
            <w:r>
              <w:rPr/>
              <w:t>Trajectory loss</w:t>
            </w:r>
          </w:p>
        </w:tc>
      </w:tr>
      <w:tr>
        <w:trPr/>
        <w:tc>
          <w:tcPr>
            <w:tcW w:w="1321" w:type="dxa"/>
            <w:tcBorders/>
            <w:vAlign w:val="center"/>
          </w:tcPr>
          <w:p>
            <w:pPr>
              <w:pStyle w:val="TableHeading"/>
              <w:bidi w:val="0"/>
              <w:ind w:hanging="0" w:start="0" w:end="0"/>
              <w:rPr/>
            </w:pPr>
            <w:r>
              <w:rPr/>
              <w:t>HTCE</w:t>
            </w:r>
          </w:p>
        </w:tc>
        <w:tc>
          <w:tcPr>
            <w:tcW w:w="1893" w:type="dxa"/>
            <w:tcBorders/>
            <w:vAlign w:val="center"/>
          </w:tcPr>
          <w:p>
            <w:pPr>
              <w:pStyle w:val="TableContents"/>
              <w:bidi w:val="0"/>
              <w:ind w:hanging="0" w:start="0" w:end="0"/>
              <w:jc w:val="start"/>
              <w:rPr/>
            </w:pPr>
            <w:r>
              <w:rPr/>
              <w:t>Active cognitive field</w:t>
            </w:r>
          </w:p>
        </w:tc>
        <w:tc>
          <w:tcPr>
            <w:tcW w:w="1879" w:type="dxa"/>
            <w:tcBorders/>
            <w:vAlign w:val="center"/>
          </w:tcPr>
          <w:p>
            <w:pPr>
              <w:pStyle w:val="TableContents"/>
              <w:bidi w:val="0"/>
              <w:ind w:hanging="0" w:start="0" w:end="0"/>
              <w:jc w:val="start"/>
              <w:rPr/>
            </w:pPr>
            <w:r>
              <w:rPr/>
              <w:t>Substrate realization</w:t>
            </w:r>
          </w:p>
        </w:tc>
        <w:tc>
          <w:tcPr>
            <w:tcW w:w="1638" w:type="dxa"/>
            <w:tcBorders/>
            <w:vAlign w:val="center"/>
          </w:tcPr>
          <w:p>
            <w:pPr>
              <w:pStyle w:val="TableContents"/>
              <w:bidi w:val="0"/>
              <w:ind w:hanging="0" w:start="0" w:end="0"/>
              <w:jc w:val="start"/>
              <w:rPr/>
            </w:pPr>
            <w:r>
              <w:rPr/>
              <w:t>Thought clouds</w:t>
            </w:r>
          </w:p>
        </w:tc>
        <w:tc>
          <w:tcPr>
            <w:tcW w:w="1604" w:type="dxa"/>
            <w:tcBorders/>
            <w:vAlign w:val="center"/>
          </w:tcPr>
          <w:p>
            <w:pPr>
              <w:pStyle w:val="TableContents"/>
              <w:bidi w:val="0"/>
              <w:ind w:hanging="0" w:start="0" w:end="0"/>
              <w:jc w:val="start"/>
              <w:rPr/>
            </w:pPr>
            <w:r>
              <w:rPr/>
              <w:t>Field dynamics</w:t>
            </w:r>
          </w:p>
        </w:tc>
        <w:tc>
          <w:tcPr>
            <w:tcW w:w="1637" w:type="dxa"/>
            <w:tcBorders/>
            <w:vAlign w:val="center"/>
          </w:tcPr>
          <w:p>
            <w:pPr>
              <w:pStyle w:val="TableContents"/>
              <w:bidi w:val="0"/>
              <w:ind w:hanging="0" w:start="0" w:end="0"/>
              <w:jc w:val="start"/>
              <w:rPr/>
            </w:pPr>
            <w:r>
              <w:rPr/>
              <w:t>Field collapse</w:t>
            </w:r>
          </w:p>
        </w:tc>
      </w:tr>
      <w:tr>
        <w:trPr/>
        <w:tc>
          <w:tcPr>
            <w:tcW w:w="1321" w:type="dxa"/>
            <w:tcBorders/>
            <w:vAlign w:val="center"/>
          </w:tcPr>
          <w:p>
            <w:pPr>
              <w:pStyle w:val="TableHeading"/>
              <w:bidi w:val="0"/>
              <w:ind w:hanging="0" w:start="0" w:end="0"/>
              <w:rPr/>
            </w:pPr>
            <w:r>
              <w:rPr/>
              <w:t>TMS</w:t>
            </w:r>
          </w:p>
        </w:tc>
        <w:tc>
          <w:tcPr>
            <w:tcW w:w="1893" w:type="dxa"/>
            <w:tcBorders/>
            <w:vAlign w:val="center"/>
          </w:tcPr>
          <w:p>
            <w:pPr>
              <w:pStyle w:val="TableContents"/>
              <w:bidi w:val="0"/>
              <w:ind w:hanging="0" w:start="0" w:end="0"/>
              <w:jc w:val="start"/>
              <w:rPr/>
            </w:pPr>
            <w:r>
              <w:rPr/>
              <w:t>Substrate realization</w:t>
            </w:r>
          </w:p>
        </w:tc>
        <w:tc>
          <w:tcPr>
            <w:tcW w:w="1879" w:type="dxa"/>
            <w:tcBorders/>
            <w:vAlign w:val="center"/>
          </w:tcPr>
          <w:p>
            <w:pPr>
              <w:pStyle w:val="TableContents"/>
              <w:bidi w:val="0"/>
              <w:ind w:hanging="0" w:start="0" w:end="0"/>
              <w:jc w:val="start"/>
              <w:rPr/>
            </w:pPr>
            <w:r>
              <w:rPr/>
              <w:t>Cognitive addressability</w:t>
            </w:r>
          </w:p>
        </w:tc>
        <w:tc>
          <w:tcPr>
            <w:tcW w:w="1638" w:type="dxa"/>
            <w:tcBorders/>
            <w:vAlign w:val="center"/>
          </w:tcPr>
          <w:p>
            <w:pPr>
              <w:pStyle w:val="TableContents"/>
              <w:bidi w:val="0"/>
              <w:ind w:hanging="0" w:start="0" w:end="0"/>
              <w:jc w:val="start"/>
              <w:rPr/>
            </w:pPr>
            <w:r>
              <w:rPr/>
              <w:t>State deltas</w:t>
            </w:r>
          </w:p>
        </w:tc>
        <w:tc>
          <w:tcPr>
            <w:tcW w:w="1604" w:type="dxa"/>
            <w:tcBorders/>
            <w:vAlign w:val="center"/>
          </w:tcPr>
          <w:p>
            <w:pPr>
              <w:pStyle w:val="TableContents"/>
              <w:bidi w:val="0"/>
              <w:ind w:hanging="0" w:start="0" w:end="0"/>
              <w:jc w:val="start"/>
              <w:rPr/>
            </w:pPr>
            <w:r>
              <w:rPr/>
              <w:t>Realization state</w:t>
            </w:r>
          </w:p>
        </w:tc>
        <w:tc>
          <w:tcPr>
            <w:tcW w:w="1637" w:type="dxa"/>
            <w:tcBorders/>
            <w:vAlign w:val="center"/>
          </w:tcPr>
          <w:p>
            <w:pPr>
              <w:pStyle w:val="TableContents"/>
              <w:bidi w:val="0"/>
              <w:ind w:hanging="0" w:start="0" w:end="0"/>
              <w:jc w:val="start"/>
              <w:rPr/>
            </w:pPr>
            <w:r>
              <w:rPr/>
              <w:t>Storage failure</w:t>
            </w:r>
          </w:p>
        </w:tc>
      </w:tr>
      <w:tr>
        <w:trPr/>
        <w:tc>
          <w:tcPr>
            <w:tcW w:w="1321" w:type="dxa"/>
            <w:tcBorders/>
            <w:vAlign w:val="center"/>
          </w:tcPr>
          <w:p>
            <w:pPr>
              <w:pStyle w:val="TableHeading"/>
              <w:bidi w:val="0"/>
              <w:ind w:hanging="0" w:start="0" w:end="0"/>
              <w:rPr/>
            </w:pPr>
            <w:r>
              <w:rPr/>
              <w:t>HVD</w:t>
            </w:r>
          </w:p>
        </w:tc>
        <w:tc>
          <w:tcPr>
            <w:tcW w:w="1893" w:type="dxa"/>
            <w:tcBorders/>
            <w:vAlign w:val="center"/>
          </w:tcPr>
          <w:p>
            <w:pPr>
              <w:pStyle w:val="TableContents"/>
              <w:bidi w:val="0"/>
              <w:ind w:hanging="0" w:start="0" w:end="0"/>
              <w:jc w:val="start"/>
              <w:rPr/>
            </w:pPr>
            <w:r>
              <w:rPr/>
              <w:t>Logical database abstraction</w:t>
            </w:r>
          </w:p>
        </w:tc>
        <w:tc>
          <w:tcPr>
            <w:tcW w:w="1879" w:type="dxa"/>
            <w:tcBorders/>
            <w:vAlign w:val="center"/>
          </w:tcPr>
          <w:p>
            <w:pPr>
              <w:pStyle w:val="TableContents"/>
              <w:bidi w:val="0"/>
              <w:ind w:hanging="0" w:start="0" w:end="0"/>
              <w:jc w:val="start"/>
              <w:rPr/>
            </w:pPr>
            <w:r>
              <w:rPr/>
              <w:t>Authority, realization</w:t>
            </w:r>
          </w:p>
        </w:tc>
        <w:tc>
          <w:tcPr>
            <w:tcW w:w="1638" w:type="dxa"/>
            <w:tcBorders/>
            <w:vAlign w:val="center"/>
          </w:tcPr>
          <w:p>
            <w:pPr>
              <w:pStyle w:val="TableContents"/>
              <w:bidi w:val="0"/>
              <w:ind w:hanging="0" w:start="0" w:end="0"/>
              <w:jc w:val="start"/>
              <w:rPr/>
            </w:pPr>
            <w:r>
              <w:rPr/>
              <w:t>Field participation</w:t>
            </w:r>
          </w:p>
        </w:tc>
        <w:tc>
          <w:tcPr>
            <w:tcW w:w="1604" w:type="dxa"/>
            <w:tcBorders/>
            <w:vAlign w:val="center"/>
          </w:tcPr>
          <w:p>
            <w:pPr>
              <w:pStyle w:val="TableContents"/>
              <w:bidi w:val="0"/>
              <w:ind w:hanging="0" w:start="0" w:end="0"/>
              <w:jc w:val="start"/>
              <w:rPr/>
            </w:pPr>
            <w:r>
              <w:rPr/>
              <w:t>Database state</w:t>
            </w:r>
          </w:p>
        </w:tc>
        <w:tc>
          <w:tcPr>
            <w:tcW w:w="1637" w:type="dxa"/>
            <w:tcBorders/>
            <w:vAlign w:val="center"/>
          </w:tcPr>
          <w:p>
            <w:pPr>
              <w:pStyle w:val="TableContents"/>
              <w:bidi w:val="0"/>
              <w:ind w:hanging="0" w:start="0" w:end="0"/>
              <w:jc w:val="start"/>
              <w:rPr/>
            </w:pPr>
            <w:r>
              <w:rPr/>
              <w:t>Identity loss</w:t>
            </w:r>
          </w:p>
        </w:tc>
      </w:tr>
      <w:tr>
        <w:trPr/>
        <w:tc>
          <w:tcPr>
            <w:tcW w:w="1321" w:type="dxa"/>
            <w:tcBorders/>
            <w:vAlign w:val="center"/>
          </w:tcPr>
          <w:p>
            <w:pPr>
              <w:pStyle w:val="TableHeading"/>
              <w:bidi w:val="0"/>
              <w:ind w:hanging="0" w:start="0" w:end="0"/>
              <w:rPr/>
            </w:pPr>
            <w:r>
              <w:rPr/>
              <w:t>...</w:t>
            </w:r>
          </w:p>
        </w:tc>
        <w:tc>
          <w:tcPr>
            <w:tcW w:w="1893" w:type="dxa"/>
            <w:tcBorders/>
            <w:vAlign w:val="center"/>
          </w:tcPr>
          <w:p>
            <w:pPr>
              <w:pStyle w:val="TableContents"/>
              <w:bidi w:val="0"/>
              <w:ind w:hanging="0" w:start="0" w:end="0"/>
              <w:jc w:val="start"/>
              <w:rPr/>
            </w:pPr>
            <w:r>
              <w:rPr/>
              <w:t>...</w:t>
            </w:r>
          </w:p>
        </w:tc>
        <w:tc>
          <w:tcPr>
            <w:tcW w:w="1879" w:type="dxa"/>
            <w:tcBorders/>
            <w:vAlign w:val="center"/>
          </w:tcPr>
          <w:p>
            <w:pPr>
              <w:pStyle w:val="TableContents"/>
              <w:bidi w:val="0"/>
              <w:ind w:hanging="0" w:start="0" w:end="0"/>
              <w:jc w:val="start"/>
              <w:rPr/>
            </w:pPr>
            <w:r>
              <w:rPr/>
              <w:t>...</w:t>
            </w:r>
          </w:p>
        </w:tc>
        <w:tc>
          <w:tcPr>
            <w:tcW w:w="1638" w:type="dxa"/>
            <w:tcBorders/>
            <w:vAlign w:val="center"/>
          </w:tcPr>
          <w:p>
            <w:pPr>
              <w:pStyle w:val="TableContents"/>
              <w:bidi w:val="0"/>
              <w:ind w:hanging="0" w:start="0" w:end="0"/>
              <w:jc w:val="start"/>
              <w:rPr/>
            </w:pPr>
            <w:r>
              <w:rPr/>
              <w:t>...</w:t>
            </w:r>
          </w:p>
        </w:tc>
        <w:tc>
          <w:tcPr>
            <w:tcW w:w="1604" w:type="dxa"/>
            <w:tcBorders/>
            <w:vAlign w:val="center"/>
          </w:tcPr>
          <w:p>
            <w:pPr>
              <w:pStyle w:val="TableContents"/>
              <w:bidi w:val="0"/>
              <w:ind w:hanging="0" w:start="0" w:end="0"/>
              <w:jc w:val="start"/>
              <w:rPr/>
            </w:pPr>
            <w:r>
              <w:rPr/>
              <w:t>...</w:t>
            </w:r>
          </w:p>
        </w:tc>
        <w:tc>
          <w:tcPr>
            <w:tcW w:w="1637" w:type="dxa"/>
            <w:tcBorders/>
            <w:vAlign w:val="center"/>
          </w:tcPr>
          <w:p>
            <w:pPr>
              <w:pStyle w:val="TableContents"/>
              <w:bidi w:val="0"/>
              <w:ind w:hanging="0" w:start="0" w:end="0"/>
              <w:jc w:val="start"/>
              <w:rPr/>
            </w:pPr>
            <w:r>
              <w:rPr/>
              <w:t>...</w:t>
            </w:r>
          </w:p>
        </w:tc>
      </w:tr>
    </w:tbl>
    <w:p>
      <w:pPr>
        <w:pStyle w:val="Heading2"/>
        <w:bidi w:val="0"/>
        <w:ind w:hanging="0" w:start="0" w:end="0"/>
        <w:jc w:val="start"/>
        <w:rPr/>
      </w:pPr>
      <w:r>
        <w:rPr/>
        <w:t>34. Final Adversarial Review</w:t>
      </w:r>
    </w:p>
    <w:p>
      <w:pPr>
        <w:pStyle w:val="BodyText"/>
        <w:bidi w:val="0"/>
        <w:ind w:hanging="0" w:start="0" w:end="0"/>
        <w:jc w:val="start"/>
        <w:rPr/>
      </w:pPr>
      <w:r>
        <w:rPr/>
        <w:t>An explicit adversarial review has been conducted, with all weaknesses either repaired, quantified, marked as unresolved research, or explicitly defended. The architecture is presented as a falsifiable, benchmarkable, and implementable system, with clear delineation of canon, implementation, proposals, experiments, and required tests.</w:t>
      </w:r>
    </w:p>
    <w:p>
      <w:pPr>
        <w:pStyle w:val="Heading2"/>
        <w:bidi w:val="0"/>
        <w:ind w:hanging="0" w:start="0" w:end="0"/>
        <w:jc w:val="start"/>
        <w:rPr/>
      </w:pPr>
      <w:r>
        <w:rPr/>
        <w:t>35. Conclusion</w:t>
      </w:r>
    </w:p>
    <w:p>
      <w:pPr>
        <w:pStyle w:val="BodyText"/>
        <w:bidi w:val="0"/>
        <w:ind w:hanging="0" w:start="0" w:end="0"/>
        <w:jc w:val="start"/>
        <w:rPr/>
      </w:pPr>
      <w:r>
        <w:rPr/>
        <w:t>The HVD / Nexus 4 Recursive Cognitive Database Architecture is a next-generation, cognitively complete, hyperdimensional database system. It is formally specified, internally coherent, mathematically explicit, and implementation-relevant. The architecture is designed to survive disagreement, support rigorous benchmarking, and guide implementation teams in building a system that advances the state of the art in cognitive databases.</w:t>
      </w:r>
    </w:p>
    <w:p>
      <w:pPr>
        <w:pStyle w:val="Heading2"/>
        <w:bidi w:val="0"/>
        <w:ind w:hanging="0" w:start="0" w:end="0"/>
        <w:jc w:val="start"/>
        <w:rPr/>
      </w:pPr>
      <w:r>
        <w:rPr/>
        <w:t>36. Source Register</w:t>
      </w:r>
    </w:p>
    <w:p>
      <w:pPr>
        <w:pStyle w:val="BodyText"/>
        <w:bidi w:val="0"/>
        <w:ind w:hanging="0" w:start="0" w:end="0"/>
        <w:jc w:val="start"/>
        <w:rPr/>
      </w:pPr>
      <w:r>
        <w:rPr>
          <w:rStyle w:val="Strong"/>
        </w:rPr>
        <w:t>Google Drive</w:t>
      </w:r>
    </w:p>
    <w:p>
      <w:pPr>
        <w:pStyle w:val="BodyText"/>
        <w:numPr>
          <w:ilvl w:val="0"/>
          <w:numId w:val="14"/>
        </w:numPr>
        <w:tabs>
          <w:tab w:val="clear" w:pos="709"/>
          <w:tab w:val="left" w:pos="709" w:leader="none"/>
        </w:tabs>
        <w:bidi w:val="0"/>
        <w:ind w:hanging="283" w:start="709" w:end="0"/>
        <w:jc w:val="start"/>
        <w:rPr/>
      </w:pPr>
      <w:r>
        <w:rPr/>
        <w:t>Dreaming in the Nexus Framework</w:t>
      </w:r>
    </w:p>
    <w:p>
      <w:pPr>
        <w:pStyle w:val="BodyText"/>
        <w:numPr>
          <w:ilvl w:val="0"/>
          <w:numId w:val="14"/>
        </w:numPr>
        <w:tabs>
          <w:tab w:val="clear" w:pos="709"/>
          <w:tab w:val="left" w:pos="709" w:leader="none"/>
        </w:tabs>
        <w:bidi w:val="0"/>
        <w:ind w:hanging="283" w:start="709" w:end="0"/>
        <w:jc w:val="start"/>
        <w:rPr/>
      </w:pPr>
      <w:r>
        <w:rPr/>
        <w:t>htce_conceptual_summary.txt</w:t>
      </w:r>
    </w:p>
    <w:p>
      <w:pPr>
        <w:pStyle w:val="BodyText"/>
        <w:numPr>
          <w:ilvl w:val="0"/>
          <w:numId w:val="14"/>
        </w:numPr>
        <w:tabs>
          <w:tab w:val="clear" w:pos="709"/>
          <w:tab w:val="left" w:pos="709" w:leader="none"/>
        </w:tabs>
        <w:bidi w:val="0"/>
        <w:ind w:hanging="283" w:start="709" w:end="0"/>
        <w:jc w:val="start"/>
        <w:rPr/>
      </w:pPr>
      <w:r>
        <w:rPr/>
        <w:t>Engineering a Transdimensional Memory Substrate.txt</w:t>
      </w:r>
    </w:p>
    <w:p>
      <w:pPr>
        <w:pStyle w:val="BodyText"/>
        <w:numPr>
          <w:ilvl w:val="0"/>
          <w:numId w:val="14"/>
        </w:numPr>
        <w:tabs>
          <w:tab w:val="clear" w:pos="709"/>
          <w:tab w:val="left" w:pos="709" w:leader="none"/>
        </w:tabs>
        <w:bidi w:val="0"/>
        <w:ind w:hanging="283" w:start="709" w:end="0"/>
        <w:jc w:val="start"/>
        <w:rPr/>
      </w:pPr>
      <w:r>
        <w:rPr/>
        <w:t>The CA/TUCR/HTNLA Framework: A Comprehensive Architectural and Mathematical Synthesis</w:t>
      </w:r>
    </w:p>
    <w:p>
      <w:pPr>
        <w:pStyle w:val="BodyText"/>
        <w:numPr>
          <w:ilvl w:val="0"/>
          <w:numId w:val="14"/>
        </w:numPr>
        <w:tabs>
          <w:tab w:val="clear" w:pos="709"/>
          <w:tab w:val="left" w:pos="709" w:leader="none"/>
        </w:tabs>
        <w:bidi w:val="0"/>
        <w:ind w:hanging="283" w:start="709" w:end="0"/>
        <w:jc w:val="start"/>
        <w:rPr/>
      </w:pPr>
      <w:r>
        <w:rPr/>
        <w:t>PROJECT NEXUS — PEANUT GALLERY ARCHITECTURAL REVIEW MEMORANDUM</w:t>
      </w:r>
    </w:p>
    <w:p>
      <w:pPr>
        <w:pStyle w:val="BodyText"/>
        <w:numPr>
          <w:ilvl w:val="0"/>
          <w:numId w:val="14"/>
        </w:numPr>
        <w:tabs>
          <w:tab w:val="clear" w:pos="709"/>
          <w:tab w:val="left" w:pos="709" w:leader="none"/>
        </w:tabs>
        <w:bidi w:val="0"/>
        <w:ind w:hanging="283" w:start="709" w:end="0"/>
        <w:jc w:val="start"/>
        <w:rPr/>
      </w:pPr>
      <w:r>
        <w:rPr/>
        <w:t>Transdimensional Memory Substrate.txt</w:t>
      </w:r>
    </w:p>
    <w:p>
      <w:pPr>
        <w:pStyle w:val="BodyText"/>
        <w:numPr>
          <w:ilvl w:val="0"/>
          <w:numId w:val="14"/>
        </w:numPr>
        <w:tabs>
          <w:tab w:val="clear" w:pos="709"/>
          <w:tab w:val="left" w:pos="709" w:leader="none"/>
        </w:tabs>
        <w:bidi w:val="0"/>
        <w:ind w:hanging="283" w:start="709" w:end="0"/>
        <w:jc w:val="start"/>
        <w:rPr/>
      </w:pPr>
      <w:r>
        <w:rPr/>
        <w:t>HVD Architectural Plan - The TMS HDF5 Hierarchical Model</w:t>
      </w:r>
    </w:p>
    <w:p>
      <w:pPr>
        <w:pStyle w:val="BodyText"/>
        <w:numPr>
          <w:ilvl w:val="0"/>
          <w:numId w:val="14"/>
        </w:numPr>
        <w:tabs>
          <w:tab w:val="clear" w:pos="709"/>
          <w:tab w:val="left" w:pos="709" w:leader="none"/>
        </w:tabs>
        <w:bidi w:val="0"/>
        <w:ind w:hanging="283" w:start="709" w:end="0"/>
        <w:jc w:val="start"/>
        <w:rPr/>
      </w:pPr>
      <w:r>
        <w:rPr/>
        <w:t>hvd and nexus integration.txt</w:t>
      </w:r>
    </w:p>
    <w:p>
      <w:pPr>
        <w:pStyle w:val="BodyText"/>
        <w:numPr>
          <w:ilvl w:val="0"/>
          <w:numId w:val="14"/>
        </w:numPr>
        <w:tabs>
          <w:tab w:val="clear" w:pos="709"/>
          <w:tab w:val="left" w:pos="709" w:leader="none"/>
        </w:tabs>
        <w:bidi w:val="0"/>
        <w:ind w:hanging="283" w:start="709" w:end="0"/>
        <w:jc w:val="start"/>
        <w:rPr/>
      </w:pPr>
      <w:r>
        <w:rPr/>
        <w:t>v3.0 Cognitive Architecture Specification</w:t>
      </w:r>
    </w:p>
    <w:p>
      <w:pPr>
        <w:pStyle w:val="BodyText"/>
        <w:numPr>
          <w:ilvl w:val="0"/>
          <w:numId w:val="14"/>
        </w:numPr>
        <w:tabs>
          <w:tab w:val="clear" w:pos="709"/>
          <w:tab w:val="left" w:pos="709" w:leader="none"/>
        </w:tabs>
        <w:bidi w:val="0"/>
        <w:ind w:hanging="283" w:start="709" w:end="0"/>
        <w:jc w:val="start"/>
        <w:rPr/>
      </w:pPr>
      <w:r>
        <w:rPr/>
        <w:t>CA/TUCR/HTLA: Strategic AI Advantage</w:t>
      </w:r>
    </w:p>
    <w:p>
      <w:pPr>
        <w:pStyle w:val="BodyText"/>
        <w:bidi w:val="0"/>
        <w:ind w:hanging="0" w:start="0" w:end="0"/>
        <w:jc w:val="start"/>
        <w:rPr/>
      </w:pPr>
      <w:r>
        <w:rPr>
          <w:rStyle w:val="Strong"/>
        </w:rPr>
        <w:t>GitHub</w:t>
      </w:r>
    </w:p>
    <w:p>
      <w:pPr>
        <w:pStyle w:val="BodyText"/>
        <w:numPr>
          <w:ilvl w:val="0"/>
          <w:numId w:val="15"/>
        </w:numPr>
        <w:tabs>
          <w:tab w:val="clear" w:pos="709"/>
          <w:tab w:val="left" w:pos="709" w:leader="none"/>
        </w:tabs>
        <w:bidi w:val="0"/>
        <w:ind w:hanging="283" w:start="709" w:end="0"/>
        <w:jc w:val="start"/>
        <w:rPr/>
      </w:pPr>
      <w:r>
        <w:rPr/>
        <w:t>Repository: mjsmorgan/hyperdimensional_vector_database</w:t>
      </w:r>
    </w:p>
    <w:p>
      <w:pPr>
        <w:pStyle w:val="BodyText"/>
        <w:numPr>
          <w:ilvl w:val="1"/>
          <w:numId w:val="15"/>
        </w:numPr>
        <w:tabs>
          <w:tab w:val="clear" w:pos="709"/>
          <w:tab w:val="left" w:pos="1418" w:leader="none"/>
        </w:tabs>
        <w:bidi w:val="0"/>
        <w:ind w:hanging="283" w:start="1418" w:end="0"/>
        <w:jc w:val="start"/>
        <w:rPr/>
      </w:pPr>
      <w:r>
        <w:rPr/>
        <w:t>docs/HVD_1_5_ARCHITECTURE.md</w:t>
      </w:r>
    </w:p>
    <w:p>
      <w:pPr>
        <w:pStyle w:val="BodyText"/>
        <w:numPr>
          <w:ilvl w:val="1"/>
          <w:numId w:val="15"/>
        </w:numPr>
        <w:tabs>
          <w:tab w:val="clear" w:pos="709"/>
          <w:tab w:val="left" w:pos="1418" w:leader="none"/>
        </w:tabs>
        <w:bidi w:val="0"/>
        <w:ind w:hanging="283" w:start="1418" w:end="0"/>
        <w:jc w:val="start"/>
        <w:rPr/>
      </w:pPr>
      <w:r>
        <w:rPr/>
        <w:t>docs/architecture.md</w:t>
      </w:r>
    </w:p>
    <w:p>
      <w:pPr>
        <w:pStyle w:val="BodyText"/>
        <w:numPr>
          <w:ilvl w:val="1"/>
          <w:numId w:val="15"/>
        </w:numPr>
        <w:tabs>
          <w:tab w:val="clear" w:pos="709"/>
          <w:tab w:val="left" w:pos="1418" w:leader="none"/>
        </w:tabs>
        <w:bidi w:val="0"/>
        <w:ind w:hanging="283" w:start="1418" w:end="0"/>
        <w:jc w:val="start"/>
        <w:rPr/>
      </w:pPr>
      <w:r>
        <w:rPr/>
        <w:t>docs/hyperdimensional_thought_cloud_engine_technical_overview.txt</w:t>
      </w:r>
    </w:p>
    <w:p>
      <w:pPr>
        <w:pStyle w:val="BodyText"/>
        <w:numPr>
          <w:ilvl w:val="1"/>
          <w:numId w:val="15"/>
        </w:numPr>
        <w:tabs>
          <w:tab w:val="clear" w:pos="709"/>
          <w:tab w:val="left" w:pos="1418" w:leader="none"/>
        </w:tabs>
        <w:bidi w:val="0"/>
        <w:ind w:hanging="283" w:start="1418" w:end="0"/>
        <w:jc w:val="start"/>
        <w:rPr/>
      </w:pPr>
      <w:r>
        <w:rPr/>
        <w:t>docs/Transdimensional Memory Substrate.txt</w:t>
      </w:r>
    </w:p>
    <w:p>
      <w:pPr>
        <w:pStyle w:val="BodyText"/>
        <w:numPr>
          <w:ilvl w:val="1"/>
          <w:numId w:val="15"/>
        </w:numPr>
        <w:tabs>
          <w:tab w:val="clear" w:pos="709"/>
          <w:tab w:val="left" w:pos="1418" w:leader="none"/>
        </w:tabs>
        <w:bidi w:val="0"/>
        <w:ind w:hanging="283" w:start="1418" w:end="0"/>
        <w:jc w:val="start"/>
        <w:rPr/>
      </w:pPr>
      <w:r>
        <w:rPr/>
        <w:t>docs/Engineering a Transdimensional Memory Substrate.txt</w:t>
      </w:r>
    </w:p>
    <w:p>
      <w:pPr>
        <w:pStyle w:val="BodyText"/>
        <w:numPr>
          <w:ilvl w:val="1"/>
          <w:numId w:val="15"/>
        </w:numPr>
        <w:tabs>
          <w:tab w:val="clear" w:pos="709"/>
          <w:tab w:val="left" w:pos="1418" w:leader="none"/>
        </w:tabs>
        <w:bidi w:val="0"/>
        <w:ind w:hanging="283" w:start="1418" w:end="0"/>
        <w:jc w:val="start"/>
        <w:rPr/>
      </w:pPr>
      <w:r>
        <w:rPr/>
        <w:t>docs/Transdimensional Memory Substrate Engineering - research and concepts.txt</w:t>
      </w:r>
    </w:p>
    <w:p>
      <w:pPr>
        <w:pStyle w:val="BodyText"/>
        <w:numPr>
          <w:ilvl w:val="1"/>
          <w:numId w:val="15"/>
        </w:numPr>
        <w:tabs>
          <w:tab w:val="clear" w:pos="709"/>
          <w:tab w:val="left" w:pos="1418" w:leader="none"/>
        </w:tabs>
        <w:bidi w:val="0"/>
        <w:ind w:hanging="283" w:start="1418" w:end="0"/>
        <w:jc w:val="start"/>
        <w:rPr/>
      </w:pPr>
      <w:r>
        <w:rPr/>
        <w:t>docs/HVD Architectural Plan - The TMS HDF5 Hierarchical Model.txt</w:t>
      </w:r>
    </w:p>
    <w:p>
      <w:pPr>
        <w:pStyle w:val="BodyText"/>
        <w:numPr>
          <w:ilvl w:val="1"/>
          <w:numId w:val="15"/>
        </w:numPr>
        <w:tabs>
          <w:tab w:val="clear" w:pos="709"/>
          <w:tab w:val="left" w:pos="1418" w:leader="none"/>
        </w:tabs>
        <w:bidi w:val="0"/>
        <w:ind w:hanging="283" w:start="1418" w:end="0"/>
        <w:jc w:val="start"/>
        <w:rPr/>
      </w:pPr>
      <w:r>
        <w:rPr/>
        <w:t>docs/storage_and_persistence.md</w:t>
      </w:r>
    </w:p>
    <w:p>
      <w:pPr>
        <w:pStyle w:val="BodyText"/>
        <w:numPr>
          <w:ilvl w:val="1"/>
          <w:numId w:val="15"/>
        </w:numPr>
        <w:tabs>
          <w:tab w:val="clear" w:pos="709"/>
          <w:tab w:val="left" w:pos="1418" w:leader="none"/>
        </w:tabs>
        <w:bidi w:val="0"/>
        <w:ind w:hanging="283" w:start="1418" w:end="0"/>
        <w:jc w:val="start"/>
        <w:rPr/>
      </w:pPr>
      <w:r>
        <w:rPr/>
        <w:t>docs/notes/current_sprint-8-25-2026.txt</w:t>
      </w:r>
    </w:p>
    <w:p>
      <w:pPr>
        <w:pStyle w:val="BodyText"/>
        <w:numPr>
          <w:ilvl w:val="1"/>
          <w:numId w:val="15"/>
        </w:numPr>
        <w:tabs>
          <w:tab w:val="clear" w:pos="709"/>
          <w:tab w:val="left" w:pos="1418" w:leader="none"/>
        </w:tabs>
        <w:bidi w:val="0"/>
        <w:ind w:hanging="283" w:start="1418" w:end="0"/>
        <w:jc w:val="start"/>
        <w:rPr/>
      </w:pPr>
      <w:r>
        <w:rPr/>
        <w:t>hvd/v15.py</w:t>
      </w:r>
    </w:p>
    <w:p>
      <w:pPr>
        <w:pStyle w:val="BodyText"/>
        <w:numPr>
          <w:ilvl w:val="1"/>
          <w:numId w:val="15"/>
        </w:numPr>
        <w:tabs>
          <w:tab w:val="clear" w:pos="709"/>
          <w:tab w:val="left" w:pos="1418" w:leader="none"/>
        </w:tabs>
        <w:bidi w:val="0"/>
        <w:ind w:hanging="283" w:start="1418" w:end="0"/>
        <w:jc w:val="start"/>
        <w:rPr/>
      </w:pPr>
      <w:r>
        <w:rPr/>
        <w:t>hvd/tms/v15_storage.py</w:t>
      </w:r>
    </w:p>
    <w:p>
      <w:pPr>
        <w:pStyle w:val="BodyText"/>
        <w:numPr>
          <w:ilvl w:val="1"/>
          <w:numId w:val="15"/>
        </w:numPr>
        <w:tabs>
          <w:tab w:val="clear" w:pos="709"/>
          <w:tab w:val="left" w:pos="1418" w:leader="none"/>
        </w:tabs>
        <w:bidi w:val="0"/>
        <w:ind w:hanging="283" w:start="1418" w:end="0"/>
        <w:jc w:val="start"/>
        <w:rPr/>
      </w:pPr>
      <w:r>
        <w:rPr/>
        <w:t>hvd/htla_core.py</w:t>
      </w:r>
    </w:p>
    <w:p>
      <w:pPr>
        <w:pStyle w:val="BodyText"/>
        <w:numPr>
          <w:ilvl w:val="1"/>
          <w:numId w:val="15"/>
        </w:numPr>
        <w:tabs>
          <w:tab w:val="clear" w:pos="709"/>
          <w:tab w:val="left" w:pos="1418" w:leader="none"/>
        </w:tabs>
        <w:bidi w:val="0"/>
        <w:ind w:hanging="283" w:start="1418" w:end="0"/>
        <w:jc w:val="start"/>
        <w:rPr/>
      </w:pPr>
      <w:r>
        <w:rPr/>
        <w:t>hvd/htce.py</w:t>
      </w:r>
    </w:p>
    <w:p>
      <w:pPr>
        <w:pStyle w:val="BodyText"/>
        <w:numPr>
          <w:ilvl w:val="1"/>
          <w:numId w:val="15"/>
        </w:numPr>
        <w:tabs>
          <w:tab w:val="clear" w:pos="709"/>
          <w:tab w:val="left" w:pos="1418" w:leader="none"/>
        </w:tabs>
        <w:bidi w:val="0"/>
        <w:ind w:hanging="283" w:start="1418" w:end="0"/>
        <w:jc w:val="start"/>
        <w:rPr/>
      </w:pPr>
      <w:r>
        <w:rPr/>
        <w:t>hvd/tucr.py</w:t>
      </w:r>
    </w:p>
    <w:p>
      <w:pPr>
        <w:pStyle w:val="BodyText"/>
        <w:numPr>
          <w:ilvl w:val="1"/>
          <w:numId w:val="15"/>
        </w:numPr>
        <w:tabs>
          <w:tab w:val="clear" w:pos="709"/>
          <w:tab w:val="left" w:pos="1418" w:leader="none"/>
        </w:tabs>
        <w:bidi w:val="0"/>
        <w:ind w:hanging="283" w:start="1418" w:end="0"/>
        <w:jc w:val="start"/>
        <w:rPr/>
      </w:pPr>
      <w:r>
        <w:rPr/>
        <w:t>hvd/ca.py</w:t>
      </w:r>
    </w:p>
    <w:p>
      <w:pPr>
        <w:pStyle w:val="BodyText"/>
        <w:numPr>
          <w:ilvl w:val="1"/>
          <w:numId w:val="15"/>
        </w:numPr>
        <w:tabs>
          <w:tab w:val="clear" w:pos="709"/>
          <w:tab w:val="left" w:pos="1418" w:leader="none"/>
        </w:tabs>
        <w:bidi w:val="0"/>
        <w:ind w:hanging="283" w:start="1418" w:end="0"/>
        <w:jc w:val="start"/>
        <w:rPr/>
      </w:pPr>
      <w:r>
        <w:rPr/>
        <w:t>hvd/distributed/</w:t>
      </w:r>
    </w:p>
    <w:p>
      <w:pPr>
        <w:pStyle w:val="BodyText"/>
        <w:numPr>
          <w:ilvl w:val="1"/>
          <w:numId w:val="15"/>
        </w:numPr>
        <w:tabs>
          <w:tab w:val="clear" w:pos="709"/>
          <w:tab w:val="left" w:pos="1418" w:leader="none"/>
        </w:tabs>
        <w:bidi w:val="0"/>
        <w:ind w:hanging="283" w:start="1418" w:end="0"/>
        <w:jc w:val="start"/>
        <w:rPr/>
      </w:pPr>
      <w:r>
        <w:rPr/>
        <w:t>tests/</w:t>
      </w:r>
    </w:p>
    <w:p>
      <w:pPr>
        <w:pStyle w:val="BodyText"/>
        <w:bidi w:val="0"/>
        <w:ind w:hanging="0" w:start="0" w:end="0"/>
        <w:jc w:val="start"/>
        <w:rPr/>
      </w:pPr>
      <w:r>
        <w:rPr>
          <w:rStyle w:val="Strong"/>
        </w:rPr>
        <w:t>External Research</w:t>
      </w:r>
    </w:p>
    <w:p>
      <w:pPr>
        <w:pStyle w:val="BodyText"/>
        <w:numPr>
          <w:ilvl w:val="0"/>
          <w:numId w:val="16"/>
        </w:numPr>
        <w:tabs>
          <w:tab w:val="clear" w:pos="709"/>
          <w:tab w:val="left" w:pos="709" w:leader="none"/>
        </w:tabs>
        <w:bidi w:val="0"/>
        <w:ind w:hanging="283" w:start="709" w:end="0"/>
        <w:jc w:val="start"/>
        <w:rPr/>
      </w:pPr>
      <w:r>
        <w:rPr/>
        <w:t>[See in-text citations for all external references]</w:t>
      </w:r>
    </w:p>
    <w:p>
      <w:pPr>
        <w:pStyle w:val="BodyText"/>
        <w:bidi w:val="0"/>
        <w:ind w:hanging="0" w:start="0" w:end="0"/>
        <w:jc w:val="start"/>
        <w:rPr/>
      </w:pPr>
      <w:r>
        <w:rPr>
          <w:rStyle w:val="Strong"/>
        </w:rPr>
        <w:t>End of Formal Specification</w:t>
      </w:r>
    </w:p>
    <w:p>
      <w:pPr>
        <w:pStyle w:val="BodyText"/>
        <w:bidi w:val="0"/>
        <w:spacing w:before="0" w:after="0"/>
        <w:ind w:hanging="0" w:start="0" w:end="0"/>
        <w:jc w:val="start"/>
        <w:rPr/>
      </w:pPr>
      <w:r>
        <w:rPr/>
        <w:drawing>
          <wp:inline distT="0" distB="0" distL="0" distR="0">
            <wp:extent cx="14605" cy="14605"/>
            <wp:effectExtent l="0" t="0" r="0" b="0"/>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14605" cy="14605"/>
                    </a:xfrm>
                    <a:prstGeom prst="rect">
                      <a:avLst/>
                    </a:prstGeom>
                    <a:noFill/>
                  </pic:spPr>
                </pic:pic>
              </a:graphicData>
            </a:graphic>
          </wp:inline>
        </w:drawing>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spacing w:before="0" w:after="0"/>
        <w:jc w:val="start"/>
        <w:rPr/>
      </w:pPr>
      <w:r>
        <w:rPr/>
        <w:drawing>
          <wp:inline distT="0" distB="0" distL="0" distR="0">
            <wp:extent cx="450215" cy="450215"/>
            <wp:effectExtent l="0" t="0" r="0" b="0"/>
            <wp:docPr id="2" name="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1"/>
                    <pic:cNvPicPr>
                      <a:picLocks noChangeAspect="1" noChangeArrowheads="1"/>
                    </pic:cNvPicPr>
                  </pic:nvPicPr>
                  <pic:blipFill>
                    <a:blip/>
                    <a:stretch>
                      <a:fillRect/>
                    </a:stretch>
                  </pic:blipFill>
                  <pic:spPr bwMode="auto">
                    <a:xfrm>
                      <a:off x="0" y="0"/>
                      <a:ext cx="450215" cy="450215"/>
                    </a:xfrm>
                    <a:prstGeom prst="rect">
                      <a:avLst/>
                    </a:prstGeom>
                  </pic:spPr>
                </pic:pic>
              </a:graphicData>
            </a:graphic>
          </wp:inline>
        </w:drawing>
      </w:r>
    </w:p>
    <w:p>
      <w:pPr>
        <w:sectPr>
          <w:type w:val="continuous"/>
          <w:pgSz w:w="12240" w:h="15840"/>
          <w:pgMar w:left="1134" w:right="1134" w:gutter="0" w:header="0" w:top="1134" w:footer="0" w:bottom="1134"/>
          <w:formProt w:val="false"/>
          <w:textDirection w:val="lrTb"/>
        </w:sectPr>
      </w:pPr>
    </w:p>
    <w:p>
      <w:pPr>
        <w:pStyle w:val="Normal"/>
        <w:bidi w:val="0"/>
        <w:jc w:val="start"/>
        <w:rPr/>
      </w:pPr>
      <w:r>
        <w:rPr/>
        <w:b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LibreOffice_project/620$Build-2</Application>
  <AppVersion>15.0000</AppVersion>
  <Pages>13</Pages>
  <Words>2681</Words>
  <Characters>18284</Characters>
  <CharactersWithSpaces>20560</CharactersWithSpaces>
  <Paragraphs>323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2026-08-26T17:09:30Z</dcterms:created>
  <dc:creator/>
  <dc:description/>
  <dc:language>en-US</dc:language>
  <cp:lastModifiedBy/>
  <dcterms:modified xsi:type="dcterms:W3CDTF">2026-08-26T17:10:43Z</dcterms:modified>
  <cp:revision>1</cp:revision>
  <dc:subject/>
  <dc:title/>
</cp:coreProperties>
</file>