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drawing>
          <wp:inline distT="0" distB="0" distL="0" distR="0">
            <wp:extent cx="1428750" cy="1609725"/>
            <wp:effectExtent t="0" r="0" b="0" l="0"/>
            <wp:docPr id="1" name="arka-logo" descr="ARKA Health emblem" title="AR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609725"/>
                    </a:xfrm>
                    <a:prstGeom prst="rect">
                      <a:avLst/>
                    </a:prstGeom>
                  </pic:spPr>
                </pic:pic>
              </a:graphicData>
            </a:graphic>
          </wp:inline>
        </w:drawing>
      </w:r>
    </w:p>
    <w:p>
      <w:pPr>
        <w:spacing w:after="40" w:before="160"/>
        <w:jc w:val="center"/>
      </w:pPr>
      <w:r>
        <w:rPr>
          <w:rFonts w:ascii="Arial" w:cs="Arial" w:eastAsia="Arial" w:hAnsi="Arial"/>
          <w:b/>
          <w:bCs/>
          <w:color w:val="334155"/>
          <w:spacing w:val="40"/>
          <w:sz w:val="22"/>
          <w:szCs w:val="22"/>
        </w:rPr>
        <w:t xml:space="preserve">ARKA HEALTH, INC.</w:t>
      </w:r>
    </w:p>
    <w:p>
      <w:pPr>
        <w:spacing w:after="80" w:before="200"/>
        <w:jc w:val="center"/>
      </w:pPr>
      <w:r>
        <w:rPr>
          <w:rFonts w:ascii="Arial" w:cs="Arial" w:eastAsia="Arial" w:hAnsi="Arial"/>
          <w:b/>
          <w:bCs/>
          <w:color w:val="0F172A"/>
          <w:sz w:val="40"/>
          <w:szCs w:val="40"/>
        </w:rPr>
        <w:t xml:space="preserve">ACCEPTABLE USE, WORKSTATION &amp; MOBILE DEVICE POLICY</w:t>
      </w:r>
    </w:p>
    <w:p>
      <w:pPr>
        <w:spacing w:after="60"/>
        <w:jc w:val="center"/>
      </w:pPr>
      <w:r>
        <w:rPr>
          <w:rFonts w:ascii="Arial" w:cs="Arial" w:eastAsia="Arial" w:hAnsi="Arial"/>
          <w:i/>
          <w:iCs/>
          <w:color w:val="475569"/>
          <w:sz w:val="21"/>
          <w:szCs w:val="21"/>
        </w:rPr>
        <w:t xml:space="preserve">Workstation use and security, 45 C.F.R. § 164.310(b)–(c); facility considerations for a remote-first company</w:t>
      </w:r>
    </w:p>
    <w:p>
      <w:pPr>
        <w:spacing w:after="320"/>
        <w:jc w:val="center"/>
      </w:pPr>
      <w:r>
        <w:rPr>
          <w:rFonts w:ascii="Arial" w:cs="Arial" w:eastAsia="Arial" w:hAnsi="Arial"/>
          <w:b/>
          <w:bCs/>
          <w:color w:val="0D9488"/>
          <w:spacing w:val="20"/>
          <w:sz w:val="17"/>
          <w:szCs w:val="17"/>
        </w:rPr>
        <w:t xml:space="preserve">ARKA-SEC-012  ·  Version 1.0  ·  Confidential —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No.</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ARKA-SEC-012</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Version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Effective Date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Last Reviewed</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Document Owner</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 — Privacy &amp; Security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Approved By</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Arri Kanna, Founder &amp; Chief Executive Officer</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Classification</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Confidential — Internal</w:t>
            </w:r>
          </w:p>
        </w:tc>
      </w:tr>
      <w:tr>
        <w:tc>
          <w:tcPr>
            <w:tcW w:type="dxa" w:w="27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bCs/>
                <w:color w:val="0F172A"/>
                <w:sz w:val="19"/>
                <w:szCs w:val="19"/>
              </w:rPr>
              <w:t xml:space="preserve">Review Cycle</w:t>
            </w:r>
          </w:p>
        </w:tc>
        <w:tc>
          <w:tcPr>
            <w:tcW w:type="dxa" w:w="66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Annual, and upon any material change in operations, systems, or law</w:t>
            </w:r>
          </w:p>
        </w:tc>
      </w:tr>
    </w:tbl>
    <w:p>
      <w:pPr>
        <w:spacing w:after="0" w:before="420"/>
        <w:jc w:val="both"/>
      </w:pPr>
      <w:r>
        <w:rPr>
          <w:rFonts w:ascii="Times New Roman" w:cs="Times New Roman" w:eastAsia="Times New Roman" w:hAnsi="Times New Roman"/>
          <w:i/>
          <w:iCs/>
          <w:color w:val="475569"/>
          <w:sz w:val="17"/>
          <w:szCs w:val="17"/>
        </w:rPr>
        <w:t xml:space="preserve">This document contains confidential and proprietary information of ARKA Health, Inc. (“ARKA”). It is furnished for informational and compliance purposes, may not be reproduced or disclosed to any third party without the prior written consent of ARKA, and must be returned or destroyed upon request. Nothing in this document constitutes legal advice.</w:t>
      </w:r>
    </w:p>
    <w:p>
      <w:r>
        <w:br w:type="page"/>
      </w:r>
    </w:p>
    <w:p>
      <w:pPr>
        <w:pStyle w:val="Heading1"/>
        <w:keepNext/>
        <w:pBdr>
          <w:bottom w:val="single" w:color="0D9488" w:sz="6" w:space="2"/>
        </w:pBdr>
        <w:spacing w:after="180" w:before="340"/>
      </w:pPr>
      <w:r>
        <w:rPr>
          <w:rFonts w:ascii="Arial" w:cs="Arial" w:eastAsia="Arial" w:hAnsi="Arial"/>
          <w:b/>
          <w:bCs/>
          <w:color w:val="0F172A"/>
          <w:sz w:val="24"/>
          <w:szCs w:val="24"/>
        </w:rPr>
        <w:t xml:space="preserve">1. SCOPE</w:t>
      </w:r>
    </w:p>
    <w:p>
      <w:pPr>
        <w:spacing w:after="160" w:line="264"/>
        <w:jc w:val="both"/>
      </w:pPr>
      <w:r>
        <w:rPr>
          <w:rFonts w:ascii="Times New Roman" w:cs="Times New Roman" w:eastAsia="Times New Roman" w:hAnsi="Times New Roman"/>
          <w:color w:val="0F172A"/>
          <w:sz w:val="22"/>
          <w:szCs w:val="22"/>
        </w:rPr>
        <w:t xml:space="preserve">This Policy states the conditions under which Workforce Members may use Company systems, endpoints, and accounts, and constitutes the workstation-use and workstation-security policies required by 45 C.F.R. § 164.310(b) and (c). ARKA operates remote-first and maintains no facility housing ePHI; physical safeguards for production infrastructure are inherited from the audited data centers of the Company’s cloud providers (ARKA-SEC-009, § 5), and the physical safeguards within ARKA’s direct control are those governing Workforce endpoints and workspaces.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2. ENDPOINT BASELINE</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Company work is performed on Company-managed endpoints enrolled in device management enforcing: full-disk encryption; screen lock at or below ten (10) minutes; OS auto-update with critical patches applied within fourteen (14) days; endpoint protection; and remote-wipe capability.</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Local administrator rights are limited to engineering personnel with a documented need.</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ePHI shall not be downloaded to or stored on any endpoint. Where a support task requires viewing Customer data, it is viewed through the access-controlled application or database tooling under ARKA-SEC-003, § 4 — not exported to files, screenshots, or personal tools.</w:t>
      </w:r>
    </w:p>
    <w:p>
      <w:pPr>
        <w:pStyle w:val="ListParagraph"/>
        <w:numPr>
          <w:ilvl w:val="0"/>
          <w:numId w:val="2"/>
        </w:numPr>
        <w:spacing w:after="100" w:line="264"/>
        <w:jc w:val="both"/>
      </w:pPr>
      <w:r>
        <w:rPr>
          <w:rFonts w:ascii="Times New Roman" w:cs="Times New Roman" w:eastAsia="Times New Roman" w:hAnsi="Times New Roman"/>
          <w:color w:val="0F172A"/>
          <w:sz w:val="22"/>
          <w:szCs w:val="22"/>
        </w:rPr>
        <w:t xml:space="preserve">Personal devices may access only corporate email/calendar/messaging, and only with screen lock and device encryption enabled; personal devices shall not access production systems or ePHI.</w:t>
      </w:r>
    </w:p>
    <w:p>
      <w:pPr>
        <w:pStyle w:val="Heading1"/>
        <w:keepNext/>
        <w:pBdr>
          <w:bottom w:val="single" w:color="0D9488" w:sz="6" w:space="2"/>
        </w:pBdr>
        <w:spacing w:after="180" w:before="340"/>
      </w:pPr>
      <w:r>
        <w:rPr>
          <w:rFonts w:ascii="Arial" w:cs="Arial" w:eastAsia="Arial" w:hAnsi="Arial"/>
          <w:b/>
          <w:bCs/>
          <w:color w:val="0F172A"/>
          <w:sz w:val="24"/>
          <w:szCs w:val="24"/>
        </w:rPr>
        <w:t xml:space="preserve">3. PROHIBITED CONDUCT</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Sharing credentials or MFA factors; approving an MFA prompt not initiated by oneself.</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Storing Restricted or Confidential information in personal cloud accounts, personal email, or removable media.</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Submitting PHI, Customer confidential information, credentials, or non-public source code to consumer AI services or any tool not approved in the sanctioned-tooling register maintained by the Security Officer.</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Disabling, bypassing, or degrading any security control (device management, logging, encryption), or attempting access beyond one’s authorization.</w:t>
      </w:r>
    </w:p>
    <w:p>
      <w:pPr>
        <w:pStyle w:val="ListParagraph"/>
        <w:numPr>
          <w:ilvl w:val="0"/>
          <w:numId w:val="3"/>
        </w:numPr>
        <w:spacing w:after="90" w:line="264"/>
        <w:jc w:val="both"/>
      </w:pPr>
      <w:r>
        <w:rPr>
          <w:rFonts w:ascii="Times New Roman" w:cs="Times New Roman" w:eastAsia="Times New Roman" w:hAnsi="Times New Roman"/>
          <w:color w:val="0F172A"/>
          <w:sz w:val="22"/>
          <w:szCs w:val="22"/>
        </w:rPr>
        <w:t xml:space="preserve">Use of Company systems for unlawful purposes, harassment, or the operation of unrelated commercial ventures.</w:t>
      </w:r>
    </w:p>
    <w:p>
      <w:pPr>
        <w:pStyle w:val="Heading1"/>
        <w:keepNext/>
        <w:pBdr>
          <w:bottom w:val="single" w:color="0D9488" w:sz="6" w:space="2"/>
        </w:pBdr>
        <w:spacing w:after="180" w:before="340"/>
      </w:pPr>
      <w:r>
        <w:rPr>
          <w:rFonts w:ascii="Arial" w:cs="Arial" w:eastAsia="Arial" w:hAnsi="Arial"/>
          <w:b/>
          <w:bCs/>
          <w:color w:val="0F172A"/>
          <w:sz w:val="24"/>
          <w:szCs w:val="24"/>
        </w:rPr>
        <w:t xml:space="preserve">4. REMOTE WORK ENVIRONMENT</w:t>
      </w:r>
    </w:p>
    <w:p>
      <w:pPr>
        <w:spacing w:after="160" w:line="264"/>
        <w:jc w:val="both"/>
      </w:pPr>
      <w:r>
        <w:rPr>
          <w:rFonts w:ascii="Times New Roman" w:cs="Times New Roman" w:eastAsia="Times New Roman" w:hAnsi="Times New Roman"/>
          <w:color w:val="0F172A"/>
          <w:sz w:val="22"/>
          <w:szCs w:val="22"/>
        </w:rPr>
        <w:t xml:space="preserve">Workforce Members shall take reasonable measures to prevent observation of Confidential or Restricted information by household members or the public (privacy screens in public spaces; locked screens when away; no work on shared or public computers). Home networks shall use WPA2 or better with non-default credentials; work over untrusted networks relies on TLS-protected applications and, where directed, Company VPN. Voice assistants and recording devices should be absent or disabled in spaces where Customer calls involving Confidential information occur.</w:t>
      </w:r>
    </w:p>
    <w:p>
      <w:pPr>
        <w:pStyle w:val="Heading1"/>
        <w:keepNext/>
        <w:pBdr>
          <w:bottom w:val="single" w:color="0D9488" w:sz="6" w:space="2"/>
        </w:pBdr>
        <w:spacing w:after="180" w:before="340"/>
      </w:pPr>
      <w:r>
        <w:rPr>
          <w:rFonts w:ascii="Arial" w:cs="Arial" w:eastAsia="Arial" w:hAnsi="Arial"/>
          <w:b/>
          <w:bCs/>
          <w:color w:val="0F172A"/>
          <w:sz w:val="24"/>
          <w:szCs w:val="24"/>
        </w:rPr>
        <w:t xml:space="preserve">5. MONITORING AND PRIVACY NOTICE</w:t>
      </w:r>
    </w:p>
    <w:p>
      <w:pPr>
        <w:spacing w:after="160" w:line="264"/>
        <w:jc w:val="both"/>
      </w:pPr>
      <w:r>
        <w:rPr>
          <w:rFonts w:ascii="Times New Roman" w:cs="Times New Roman" w:eastAsia="Times New Roman" w:hAnsi="Times New Roman"/>
          <w:color w:val="0F172A"/>
          <w:sz w:val="22"/>
          <w:szCs w:val="22"/>
        </w:rPr>
        <w:t xml:space="preserve">Company systems and endpoints are Company property and are subject to logging and monitoring as described in ARKA-SEC-005 for security and compliance purposes. Workforce Members should have no expectation of privacy in data on Company systems, to the maximum extent permitted by applicable law; monitoring is conducted proportionately and in accordance with law.</w:t>
      </w:r>
    </w:p>
    <w:p>
      <w:pPr>
        <w:pStyle w:val="Heading1"/>
        <w:keepNext/>
        <w:pBdr>
          <w:bottom w:val="single" w:color="0D9488" w:sz="6" w:space="2"/>
        </w:pBdr>
        <w:spacing w:after="180" w:before="340"/>
      </w:pPr>
      <w:r>
        <w:rPr>
          <w:rFonts w:ascii="Arial" w:cs="Arial" w:eastAsia="Arial" w:hAnsi="Arial"/>
          <w:b/>
          <w:bCs/>
          <w:color w:val="0F172A"/>
          <w:sz w:val="24"/>
          <w:szCs w:val="24"/>
        </w:rPr>
        <w:t xml:space="preserve">6. ACKNOWLEDGMENT</w:t>
      </w:r>
    </w:p>
    <w:p>
      <w:pPr>
        <w:spacing w:after="160" w:line="264"/>
        <w:jc w:val="both"/>
      </w:pPr>
      <w:r>
        <w:rPr>
          <w:rFonts w:ascii="Times New Roman" w:cs="Times New Roman" w:eastAsia="Times New Roman" w:hAnsi="Times New Roman"/>
          <w:color w:val="0F172A"/>
          <w:sz w:val="22"/>
          <w:szCs w:val="22"/>
        </w:rPr>
        <w:t xml:space="preserve">Each Workforce Member shall execute the acknowledgment at </w:t>
      </w:r>
      <w:r>
        <w:rPr>
          <w:rFonts w:ascii="Times New Roman" w:cs="Times New Roman" w:eastAsia="Times New Roman" w:hAnsi="Times New Roman"/>
          <w:b/>
          <w:bCs/>
          <w:color w:val="0F172A"/>
          <w:sz w:val="22"/>
          <w:szCs w:val="22"/>
        </w:rPr>
        <w:t xml:space="preserve">Appendix A</w:t>
      </w:r>
      <w:r>
        <w:rPr>
          <w:rFonts w:ascii="Times New Roman" w:cs="Times New Roman" w:eastAsia="Times New Roman" w:hAnsi="Times New Roman"/>
          <w:color w:val="0F172A"/>
          <w:sz w:val="22"/>
          <w:szCs w:val="22"/>
        </w:rPr>
        <w:t xml:space="preserve"> at onboarding and annually thereafter (tracked under ARKA-SEC-008, § 2).</w:t>
      </w:r>
    </w:p>
    <w:p>
      <w:pPr>
        <w:pStyle w:val="Heading2"/>
        <w:keepNext/>
        <w:spacing w:after="120" w:before="240"/>
      </w:pPr>
      <w:r>
        <w:rPr>
          <w:rFonts w:ascii="Arial" w:cs="Arial" w:eastAsia="Arial" w:hAnsi="Arial"/>
          <w:b/>
          <w:bCs/>
          <w:color w:val="1E293B"/>
          <w:sz w:val="21"/>
          <w:szCs w:val="21"/>
        </w:rPr>
        <w:t xml:space="preserve">Appendix A — Workforce acknowledgment</w:t>
      </w:r>
    </w:p>
    <w:p>
      <w:pPr>
        <w:spacing w:after="160" w:line="264"/>
        <w:jc w:val="both"/>
      </w:pPr>
      <w:r>
        <w:rPr>
          <w:rFonts w:ascii="Times New Roman" w:cs="Times New Roman" w:eastAsia="Times New Roman" w:hAnsi="Times New Roman"/>
          <w:i/>
          <w:iCs/>
          <w:color w:val="0F172A"/>
          <w:sz w:val="22"/>
          <w:szCs w:val="22"/>
        </w:rPr>
        <w:t xml:space="preserve">I acknowledge that I have received, read, and understood the ARKA Health, Inc. information security and privacy policy suite, including this Acceptable Use, Workstation &amp; Mobile Device Policy. I agree to comply with these policies; to complete required training; to report suspected incidents within twenty-four (24) hours; and to protect the confidentiality of Protected Health Information and Company Confidential information both during and after my employment or engagement. I understand that violations may result in sanctions up to and including termination.</w:t>
      </w:r>
    </w:p>
    <w:p>
      <w:pPr>
        <w:spacing w:after="120" w:line="264"/>
        <w:jc w:val="both"/>
      </w:pPr>
      <w:r>
        <w:rPr>
          <w:rFonts w:ascii="Times New Roman" w:cs="Times New Roman" w:eastAsia="Times New Roman" w:hAnsi="Times New Roman"/>
          <w:color w:val="0F172A"/>
          <w:sz w:val="22"/>
          <w:szCs w:val="22"/>
        </w:rPr>
        <w:t xml:space="preserve">Name: _________________________  Signature: _________________________  Date: _____________</w:t>
      </w:r>
    </w:p>
    <w:p>
      <w:pPr>
        <w:pStyle w:val="Heading1"/>
        <w:keepNext/>
        <w:pBdr>
          <w:bottom w:val="single" w:color="0D9488" w:sz="6" w:space="2"/>
        </w:pBdr>
        <w:spacing w:after="180" w:before="340"/>
      </w:pPr>
      <w:r>
        <w:rPr>
          <w:rFonts w:ascii="Arial" w:cs="Arial" w:eastAsia="Arial" w:hAnsi="Arial"/>
          <w:b/>
          <w:bCs/>
          <w:color w:val="0F172A"/>
          <w:sz w:val="24"/>
          <w:szCs w:val="24"/>
        </w:rPr>
        <w:t xml:space="preserve">DOCUMENT CONTROL &amp;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Version</w:t>
            </w:r>
          </w:p>
        </w:tc>
        <w:tc>
          <w:tcPr>
            <w:tcW w:type="dxa" w:w="15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Date</w:t>
            </w:r>
          </w:p>
        </w:tc>
        <w:tc>
          <w:tcPr>
            <w:tcW w:type="dxa" w:w="230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Author / Reviewer</w:t>
            </w:r>
          </w:p>
        </w:tc>
        <w:tc>
          <w:tcPr>
            <w:tcW w:type="dxa" w:w="4460"/>
            <w:tcBorders>
              <w:top w:val="single" w:color="CBD5E1" w:sz="1"/>
              <w:left w:val="single" w:color="CBD5E1" w:sz="1"/>
              <w:bottom w:val="single" w:color="CBD5E1" w:sz="1"/>
              <w:right w:val="single" w:color="CBD5E1" w:sz="1"/>
            </w:tcBorders>
            <w:shd w:fill="F1F5F9" w:val="clear"/>
            <w:tcMar>
              <w:top w:type="dxa" w:w="60"/>
              <w:left w:type="dxa" w:w="110"/>
              <w:bottom w:type="dxa" w:w="60"/>
              <w:right w:type="dxa" w:w="110"/>
            </w:tcMar>
            <w:vAlign w:val="center"/>
          </w:tcPr>
          <w:p>
            <w:pPr>
              <w:spacing w:after="40"/>
              <w:jc w:val="left"/>
            </w:pPr>
            <w:r>
              <w:rPr>
                <w:rFonts w:ascii="Arial" w:cs="Arial" w:eastAsia="Arial" w:hAnsi="Arial"/>
                <w:b/>
                <w:bCs/>
                <w:color w:val="0F172A"/>
                <w:sz w:val="18"/>
                <w:szCs w:val="18"/>
              </w:rPr>
              <w:t xml:space="preserve">Description of Change</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0.9</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May 22,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(drafting); external review pending</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Initial draft circulated for internal review and counsel comment.</w:t>
            </w:r>
          </w:p>
        </w:tc>
      </w:tr>
      <w:tr>
        <w:tc>
          <w:tcPr>
            <w:tcW w:type="dxa" w:w="11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1.0</w:t>
            </w:r>
          </w:p>
        </w:tc>
        <w:tc>
          <w:tcPr>
            <w:tcW w:type="dxa" w:w="15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June 10, 2026</w:t>
            </w:r>
          </w:p>
        </w:tc>
        <w:tc>
          <w:tcPr>
            <w:tcW w:type="dxa" w:w="230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 Kanna, Privacy &amp; Security Officer</w:t>
            </w:r>
          </w:p>
        </w:tc>
        <w:tc>
          <w:tcPr>
            <w:tcW w:type="dxa" w:w="4460"/>
            <w:tcBorders>
              <w:top w:val="single" w:color="CBD5E1" w:sz="1"/>
              <w:left w:val="single" w:color="CBD5E1" w:sz="1"/>
              <w:bottom w:val="single" w:color="CBD5E1" w:sz="1"/>
              <w:right w:val="single" w:color="CBD5E1" w:sz="1"/>
            </w:tcBorders>
            <w:shd w:fill="FFFFFF" w:val="clear"/>
            <w:tcMar>
              <w:top w:type="dxa" w:w="60"/>
              <w:left w:type="dxa" w:w="110"/>
              <w:bottom w:type="dxa" w:w="60"/>
              <w:right w:type="dxa" w:w="110"/>
            </w:tcMar>
            <w:vAlign w:val="center"/>
          </w:tcPr>
          <w:p>
            <w:pPr>
              <w:spacing w:after="40"/>
              <w:jc w:val="left"/>
            </w:pPr>
            <w:r>
              <w:rPr>
                <w:rFonts w:ascii="Times New Roman" w:cs="Times New Roman" w:eastAsia="Times New Roman" w:hAnsi="Times New Roman"/>
                <w:b w:val="false"/>
                <w:bCs w:val="false"/>
                <w:color w:val="0F172A"/>
                <w:sz w:val="19"/>
                <w:szCs w:val="19"/>
              </w:rPr>
              <w:t xml:space="preserve">Adopted as effective policy of ARKA Health, Inc. by written approval of the undersigned officer.</w:t>
            </w:r>
          </w:p>
        </w:tc>
      </w:tr>
    </w:tbl>
    <w:p>
      <w:pPr>
        <w:pStyle w:val="Heading1"/>
        <w:keepNext/>
        <w:pBdr>
          <w:bottom w:val="single" w:color="0D9488" w:sz="6" w:space="2"/>
        </w:pBdr>
        <w:spacing w:after="180" w:before="340"/>
      </w:pPr>
      <w:r>
        <w:rPr>
          <w:rFonts w:ascii="Arial" w:cs="Arial" w:eastAsia="Arial" w:hAnsi="Arial"/>
          <w:b/>
          <w:bCs/>
          <w:color w:val="0F172A"/>
          <w:sz w:val="24"/>
          <w:szCs w:val="24"/>
        </w:rPr>
        <w:t xml:space="preserve">ADOPTION AND APPROVAL</w:t>
      </w:r>
    </w:p>
    <w:p>
      <w:pPr>
        <w:spacing w:after="160" w:line="264"/>
        <w:jc w:val="both"/>
      </w:pPr>
      <w:r>
        <w:rPr>
          <w:rFonts w:ascii="Times New Roman" w:cs="Times New Roman" w:eastAsia="Times New Roman" w:hAnsi="Times New Roman"/>
          <w:color w:val="0F172A"/>
          <w:sz w:val="22"/>
          <w:szCs w:val="22"/>
        </w:rPr>
        <w:t xml:space="preserve">The undersigned, being the duly designated Privacy Officer and Security Officer of ARKA Health, Inc., hereby adopts this document as an official policy of the Company, effective as of the Effective Date set forth on the cover page hereof. This document shall be reviewed no less frequently than annually and upon any material change to the Company’s operations, information systems, or applicable law, and may be amended only in accordance with ARKA-GOV-001 (Information Security &amp; Compliance Program Charter).</w:t>
      </w:r>
    </w:p>
    <w:p>
      <w:pPr>
        <w:spacing w:after="0" w:before="480"/>
      </w:pPr>
      <w:r>
        <w:rPr>
          <w:rFonts w:ascii="Arial" w:cs="Arial" w:eastAsia="Arial" w:hAnsi="Arial"/>
          <w:b/>
          <w:bCs/>
          <w:color w:val="0F172A"/>
          <w:sz w:val="20"/>
          <w:szCs w:val="20"/>
        </w:rPr>
        <w:t xml:space="preserve">ARKA HEALTH, INC.</w:t>
      </w:r>
    </w:p>
    <w:p>
      <w:pPr>
        <w:spacing w:after="0" w:before="360"/>
      </w:pPr>
      <w:r>
        <w:rPr>
          <w:rFonts w:ascii="Times New Roman" w:cs="Times New Roman" w:eastAsia="Times New Roman" w:hAnsi="Times New Roman"/>
          <w:color w:val="0F172A"/>
          <w:sz w:val="22"/>
          <w:szCs w:val="22"/>
        </w:rPr>
        <w:t xml:space="preserve">By: </w:t>
      </w:r>
      <w:r>
        <w:rPr>
          <w:rFonts w:ascii="Times New Roman" w:cs="Times New Roman" w:eastAsia="Times New Roman" w:hAnsi="Times New Roman"/>
          <w:color w:val="0F172A"/>
          <w:sz w:val="22"/>
          <w:szCs w:val="22"/>
        </w:rPr>
        <w:t xml:space="preserve">_________________________________</w:t>
      </w:r>
    </w:p>
    <w:p>
      <w:pPr>
        <w:spacing w:after="40" w:line="264"/>
        <w:jc w:val="both"/>
      </w:pPr>
      <w:r>
        <w:rPr>
          <w:rFonts w:ascii="Times New Roman" w:cs="Times New Roman" w:eastAsia="Times New Roman" w:hAnsi="Times New Roman"/>
          <w:color w:val="0F172A"/>
          <w:sz w:val="22"/>
          <w:szCs w:val="22"/>
        </w:rPr>
        <w:t xml:space="preserve">Name: Arri Kanna</w:t>
      </w:r>
    </w:p>
    <w:p>
      <w:pPr>
        <w:spacing w:after="40" w:line="264"/>
        <w:jc w:val="both"/>
      </w:pPr>
      <w:r>
        <w:rPr>
          <w:rFonts w:ascii="Times New Roman" w:cs="Times New Roman" w:eastAsia="Times New Roman" w:hAnsi="Times New Roman"/>
          <w:color w:val="0F172A"/>
          <w:sz w:val="22"/>
          <w:szCs w:val="22"/>
        </w:rPr>
        <w:t xml:space="preserve">Title: Founder &amp; Chief Executive Officer; Privacy &amp; Security Officer</w:t>
      </w:r>
    </w:p>
    <w:p>
      <w:pPr>
        <w:spacing w:after="200" w:line="264"/>
        <w:jc w:val="both"/>
      </w:pPr>
      <w:r>
        <w:rPr>
          <w:rFonts w:ascii="Times New Roman" w:cs="Times New Roman" w:eastAsia="Times New Roman" w:hAnsi="Times New Roman"/>
          <w:color w:val="0F172A"/>
          <w:sz w:val="22"/>
          <w:szCs w:val="22"/>
        </w:rPr>
        <w:t xml:space="preserve">Date: June 10, 2026</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ARKA-SEC-012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026"/>
      </w:tabs>
      <w:spacing w:before="0"/>
    </w:pPr>
    <w:r>
      <w:rPr>
        <w:rFonts w:ascii="Arial" w:cs="Arial" w:eastAsia="Arial" w:hAnsi="Arial"/>
        <w:color w:val="475569"/>
        <w:sz w:val="14"/>
        <w:szCs w:val="14"/>
      </w:rPr>
      <w:t xml:space="preserve">ARKA-SEC-012 v1.0 · Confidential &amp; Proprietary</w:t>
    </w:r>
    <w:r>
      <w:rPr>
        <w:rFonts w:ascii="Arial" w:cs="Arial" w:eastAsia="Arial" w:hAnsi="Arial"/>
        <w:color w:val="475569"/>
        <w:sz w:val="14"/>
        <w:szCs w:val="14"/>
      </w:rPr>
      <w:t xml:space="preserve">	Page </w:t>
    </w:r>
    <w:r>
      <w:rPr>
        <w:rFonts w:ascii="Arial" w:cs="Arial" w:eastAsia="Arial" w:hAnsi="Arial"/>
        <w:color w:val="475569"/>
        <w:sz w:val="14"/>
        <w:szCs w:val="14"/>
      </w:rPr>
      <w:fldChar w:fldCharType="begin"/>
      <w:instrText xml:space="preserve">PAGE</w:instrText>
      <w:fldChar w:fldCharType="separate"/>
      <w:fldChar w:fldCharType="end"/>
    </w:r>
    <w:r>
      <w:rPr>
        <w:rFonts w:ascii="Arial" w:cs="Arial" w:eastAsia="Arial" w:hAnsi="Arial"/>
        <w:color w:val="475569"/>
        <w:sz w:val="14"/>
        <w:szCs w:val="14"/>
      </w:rPr>
      <w:t xml:space="preserve"> of </w:t>
    </w:r>
    <w:r>
      <w:rPr>
        <w:rFonts w:ascii="Arial" w:cs="Arial" w:eastAsia="Arial" w:hAnsi="Arial"/>
        <w:color w:val="47556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026"/>
      </w:tabs>
      <w:spacing w:after="0"/>
    </w:pPr>
    <w:r>
      <w:drawing>
        <wp:inline distT="0" distB="0" distL="0" distR="0">
          <wp:extent cx="171450" cy="171450"/>
          <wp:effectExtent t="0" r="0" b="0" l="0"/>
          <wp:docPr id="1" name="arka-icon" descr="ARKA icon" title="A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71450" cy="171450"/>
                  </a:xfrm>
                  <a:prstGeom prst="rect">
                    <a:avLst/>
                  </a:prstGeom>
                </pic:spPr>
              </pic:pic>
            </a:graphicData>
          </a:graphic>
        </wp:inline>
      </w:drawing>
    </w:r>
    <w:r>
      <w:rPr>
        <w:rFonts w:ascii="Arial" w:cs="Arial" w:eastAsia="Arial" w:hAnsi="Arial"/>
        <w:b/>
        <w:bCs/>
        <w:color w:val="334155"/>
        <w:spacing w:val="20"/>
        <w:sz w:val="15"/>
        <w:szCs w:val="15"/>
      </w:rPr>
      <w:t xml:space="preserve">  ARKA HEALTH, INC.</w:t>
    </w:r>
    <w:r>
      <w:rPr>
        <w:rFonts w:ascii="Arial" w:cs="Arial" w:eastAsia="Arial" w:hAnsi="Arial"/>
        <w:color w:val="475569"/>
        <w:sz w:val="15"/>
        <w:szCs w:val="15"/>
      </w:rPr>
      <w:t xml:space="preserve">	Acceptable Use, Workstation &amp; Mobile Device Policy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40"/>
      <w:outlineLvl w:val="0"/>
    </w:pPr>
    <w:rPr>
      <w:rFonts w:ascii="Arial" w:cs="Arial" w:eastAsia="Arial" w:hAnsi="Arial"/>
      <w:b/>
      <w:bCs/>
      <w:color w:val="0F172A"/>
      <w:sz w:val="24"/>
      <w:szCs w:val="24"/>
    </w:rPr>
  </w:style>
  <w:style w:type="paragraph" w:styleId="Heading2">
    <w:name w:val="Heading 2"/>
    <w:basedOn w:val="Normal"/>
    <w:next w:val="Normal"/>
    <w:qFormat/>
    <w:pPr>
      <w:spacing w:after="120" w:before="240"/>
      <w:outlineLvl w:val="1"/>
    </w:pPr>
    <w:rPr>
      <w:rFonts w:ascii="Arial" w:cs="Arial" w:eastAsia="Arial" w:hAnsi="Arial"/>
      <w:b/>
      <w:bCs/>
      <w:color w:val="1E293B"/>
      <w:sz w:val="21"/>
      <w:szCs w:val="21"/>
    </w:rPr>
  </w:style>
  <w:style w:type="paragraph" w:styleId="Heading3">
    <w:name w:val="Heading 3"/>
    <w:basedOn w:val="Normal"/>
    <w:next w:val="Normal"/>
    <w:qFormat/>
    <w:pPr>
      <w:spacing w:after="100" w:before="200"/>
      <w:outlineLvl w:val="2"/>
    </w:pPr>
    <w:rPr>
      <w:rFonts w:ascii="Arial" w:cs="Arial" w:eastAsia="Arial" w:hAnsi="Arial"/>
      <w:b/>
      <w:bCs/>
      <w:color w:val="3341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208546984c2f504325fcd1c4597d2e1f9e263f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ae3b20100cc4e932cc408853299d534746fe5c1.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Acceptable Use, Workstation &amp; Mobile Device Policy</dc:title>
  <dc:creator>ARKA Health, Inc.</dc:creator>
  <dc:description>Workstation use and security, 45 C.F.R. § 164.310(b)–(c); facility considerations for a remote-first company</dc:description>
  <cp:lastModifiedBy>Un-named</cp:lastModifiedBy>
  <cp:revision>1</cp:revision>
  <dcterms:created xsi:type="dcterms:W3CDTF">2026-06-11T01:32:56.620Z</dcterms:created>
  <dcterms:modified xsi:type="dcterms:W3CDTF">2026-06-11T01:32:56.620Z</dcterms:modified>
</cp:coreProperties>
</file>

<file path=docProps/custom.xml><?xml version="1.0" encoding="utf-8"?>
<Properties xmlns="http://schemas.openxmlformats.org/officeDocument/2006/custom-properties" xmlns:vt="http://schemas.openxmlformats.org/officeDocument/2006/docPropsVTypes"/>
</file>