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5"/>
        <w:pBdr/>
        <w:spacing/>
        <w:ind/>
        <w:rPr/>
      </w:pPr>
      <w:r>
        <w:rPr>
          <w:rStyle w:val="698"/>
        </w:rPr>
        <w:t xml:space="preserve">Kosana Ankamma Rao — Capstone: Mobile App Hardening Pipeline</w:t>
      </w:r>
      <w:r/>
    </w:p>
    <w:p>
      <w:pPr>
        <w:pStyle w:val="699"/>
        <w:pBdr/>
        <w:spacing/>
        <w:ind/>
        <w:rPr/>
      </w:pPr>
      <w:r>
        <w:rPr>
          <w:rStyle w:val="700"/>
          <w:b/>
          <w:bCs/>
        </w:rPr>
        <w:t xml:space="preserve">Project:</w:t>
      </w:r>
      <w:r>
        <w:rPr>
          <w:rStyle w:val="700"/>
        </w:rPr>
        <w:t xml:space="preserve"> Automated Mobile App Hardening + Evidence-driven Pentest</w:t>
      </w:r>
      <w:r>
        <w:br/>
      </w:r>
      <w:r>
        <w:rPr>
          <w:rStyle w:val="700"/>
        </w:rPr>
        <w:br/>
      </w:r>
      <w:r>
        <w:rPr>
          <w:rStyle w:val="700"/>
          <w:b/>
          <w:bCs/>
        </w:rPr>
        <w:t xml:space="preserve">Author:</w:t>
      </w:r>
      <w:r>
        <w:rPr>
          <w:rStyle w:val="700"/>
        </w:rPr>
        <w:t xml:space="preserve"> Kosana Ankamma Rao — </w:t>
      </w:r>
      <w:hyperlink r:id="rId9" w:tooltip="mailto:kosana.ar@gmail.com" w:history="1">
        <w:r>
          <w:rPr>
            <w:rStyle w:val="703"/>
          </w:rPr>
          <w:t xml:space="preserve">kosana.ar@gmail.com</w:t>
        </w:r>
      </w:hyperlink>
      <w:r/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Overview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A reproducible pipeline that finds mobile app vulnerabilities (static &amp; dynamic), demonstrates a proof-of-concept exploit, applies targeted hardening, and verifies remediation — accompanied by a presentation and a short demo video.</w:t>
      </w:r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Contents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rFonts w:ascii="Courier New" w:hAnsi="Courier New" w:eastAsia="Courier New" w:cs="Courier New"/>
        </w:rPr>
        <w:t xml:space="preserve">scripts/</w:t>
      </w:r>
      <w:r>
        <w:rPr>
          <w:rStyle w:val="712"/>
        </w:rPr>
        <w:t xml:space="preserve"> — static_scan.sh, frida_poc.js, patch_and_rebuild.sh, record_demo.sh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rFonts w:ascii="Courier New" w:hAnsi="Courier New" w:eastAsia="Courier New" w:cs="Courier New"/>
        </w:rPr>
        <w:t xml:space="preserve">apk/</w:t>
      </w:r>
      <w:r>
        <w:rPr>
          <w:rStyle w:val="712"/>
        </w:rPr>
        <w:t xml:space="preserve"> — </w:t>
      </w:r>
      <w:r>
        <w:rPr>
          <w:rStyle w:val="711"/>
          <w:rFonts w:ascii="Courier New" w:hAnsi="Courier New" w:eastAsia="Courier New" w:cs="Courier New"/>
        </w:rPr>
        <w:t xml:space="preserve">vuln.apk</w:t>
      </w:r>
      <w:r>
        <w:rPr>
          <w:rStyle w:val="712"/>
        </w:rPr>
        <w:t xml:space="preserve"> (original InsecureBankv2) and </w:t>
      </w:r>
      <w:r>
        <w:rPr>
          <w:rStyle w:val="711"/>
          <w:rFonts w:ascii="Courier New" w:hAnsi="Courier New" w:eastAsia="Courier New" w:cs="Courier New"/>
        </w:rPr>
        <w:t xml:space="preserve">patched.apk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rFonts w:ascii="Courier New" w:hAnsi="Courier New" w:eastAsia="Courier New" w:cs="Courier New"/>
        </w:rPr>
        <w:t xml:space="preserve">artifacts/</w:t>
      </w:r>
      <w:r>
        <w:rPr>
          <w:rStyle w:val="712"/>
        </w:rPr>
        <w:t xml:space="preserve"> — before/after scan outputs, PoC logs, rebuild logs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rFonts w:ascii="Courier New" w:hAnsi="Courier New" w:eastAsia="Courier New" w:cs="Courier New"/>
        </w:rPr>
        <w:t xml:space="preserve">slides/</w:t>
      </w:r>
      <w:r>
        <w:rPr>
          <w:rStyle w:val="712"/>
        </w:rPr>
        <w:t xml:space="preserve"> — Kosana_Capstone_Presentation.pptx + exported PDF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1"/>
          <w:rFonts w:ascii="Courier New" w:hAnsi="Courier New" w:eastAsia="Courier New" w:cs="Courier New"/>
        </w:rPr>
        <w:t xml:space="preserve">report/</w:t>
      </w:r>
      <w:r>
        <w:rPr>
          <w:rStyle w:val="712"/>
        </w:rPr>
        <w:t xml:space="preserve"> — EXECUTIVE_SUMMARY.pdf, TECH_APPENDIX.md</w:t>
      </w:r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Quick start (reproduce)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3"/>
        </w:rPr>
        <w:t xml:space="preserve">Enable USB debugging on your Android device and connect via USB.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3"/>
        </w:rPr>
        <w:t xml:space="preserve">Place the test app as </w:t>
      </w:r>
      <w:r>
        <w:rPr>
          <w:rStyle w:val="714"/>
          <w:rFonts w:ascii="Courier New" w:hAnsi="Courier New" w:eastAsia="Courier New" w:cs="Courier New"/>
        </w:rPr>
        <w:t xml:space="preserve">apk/vuln.apk</w:t>
      </w:r>
      <w:r>
        <w:rPr>
          <w:rStyle w:val="713"/>
        </w:rPr>
        <w:t xml:space="preserve">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4"/>
          <w:rFonts w:ascii="Courier New" w:hAnsi="Courier New" w:eastAsia="Courier New" w:cs="Courier New"/>
        </w:rPr>
        <w:t xml:space="preserve">./scripts/static_scan.sh</w:t>
      </w:r>
      <w:r>
        <w:rPr>
          <w:rStyle w:val="713"/>
        </w:rPr>
        <w:t xml:space="preserve"> — static checks (artifacts/before_static).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4"/>
          <w:rFonts w:ascii="Courier New" w:hAnsi="Courier New" w:eastAsia="Courier New" w:cs="Courier New"/>
        </w:rPr>
        <w:t xml:space="preserve">frida -U -f com.android.insecurebankv2 -l scripts/frida_poc.js --no-pause</w:t>
      </w:r>
      <w:r>
        <w:rPr>
          <w:rStyle w:val="713"/>
        </w:rPr>
        <w:t xml:space="preserve"> (optional PoC).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4"/>
          <w:rFonts w:ascii="Courier New" w:hAnsi="Courier New" w:eastAsia="Courier New" w:cs="Courier New"/>
        </w:rPr>
        <w:t xml:space="preserve">./scripts/patch_and_rebuild.sh</w:t>
      </w:r>
      <w:r>
        <w:rPr>
          <w:rStyle w:val="713"/>
        </w:rPr>
        <w:t xml:space="preserve"> — builds </w:t>
      </w:r>
      <w:r>
        <w:rPr>
          <w:rStyle w:val="714"/>
          <w:rFonts w:ascii="Courier New" w:hAnsi="Courier New" w:eastAsia="Courier New" w:cs="Courier New"/>
        </w:rPr>
        <w:t xml:space="preserve">artifacts/patch/rebuilt.apk</w:t>
      </w:r>
      <w:r>
        <w:rPr>
          <w:rStyle w:val="713"/>
        </w:rPr>
        <w:t xml:space="preserve">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3"/>
        </w:rPr>
        <w:t xml:space="preserve">Install rebuilt APK: </w:t>
      </w:r>
      <w:r>
        <w:rPr>
          <w:rStyle w:val="714"/>
          <w:rFonts w:ascii="Courier New" w:hAnsi="Courier New" w:eastAsia="Courier New" w:cs="Courier New"/>
        </w:rPr>
        <w:t xml:space="preserve">adb install -r artifacts/patch/rebuilt.apk</w:t>
      </w:r>
      <w:r>
        <w:rPr>
          <w:rStyle w:val="713"/>
        </w:rPr>
        <w:t xml:space="preserve">.</w:t>
      </w:r>
      <w:r/>
    </w:p>
    <w:p>
      <w:pPr>
        <w:pStyle w:val="692"/>
        <w:numPr>
          <w:ilvl w:val="0"/>
          <w:numId w:val="2"/>
        </w:numPr>
        <w:pBdr/>
        <w:spacing w:after="100" w:afterAutospacing="1" w:before="100" w:beforeAutospacing="1"/>
        <w:ind/>
        <w:rPr/>
      </w:pPr>
      <w:r>
        <w:rPr>
          <w:rStyle w:val="713"/>
        </w:rPr>
        <w:t xml:space="preserve">Re-run </w:t>
      </w:r>
      <w:r>
        <w:rPr>
          <w:rStyle w:val="714"/>
          <w:rFonts w:ascii="Courier New" w:hAnsi="Courier New" w:eastAsia="Courier New" w:cs="Courier New"/>
        </w:rPr>
        <w:t xml:space="preserve">./scripts/static_scan.sh</w:t>
      </w:r>
      <w:r>
        <w:rPr>
          <w:rStyle w:val="713"/>
        </w:rPr>
        <w:t xml:space="preserve"> and compare </w:t>
      </w:r>
      <w:r>
        <w:rPr>
          <w:rStyle w:val="714"/>
          <w:rFonts w:ascii="Courier New" w:hAnsi="Courier New" w:eastAsia="Courier New" w:cs="Courier New"/>
        </w:rPr>
        <w:t xml:space="preserve">artifacts/before_static</w:t>
      </w:r>
      <w:r>
        <w:rPr>
          <w:rStyle w:val="713"/>
        </w:rPr>
        <w:t xml:space="preserve"> and </w:t>
      </w:r>
      <w:r>
        <w:rPr>
          <w:rStyle w:val="714"/>
          <w:rFonts w:ascii="Courier New" w:hAnsi="Courier New" w:eastAsia="Courier New" w:cs="Courier New"/>
        </w:rPr>
        <w:t xml:space="preserve">artifacts/after_static</w:t>
      </w:r>
      <w:r>
        <w:rPr>
          <w:rStyle w:val="713"/>
        </w:rPr>
        <w:t xml:space="preserve">.</w:t>
      </w:r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Deliverables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2"/>
        </w:rPr>
        <w:t xml:space="preserve">Slide deck  (slides/)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2"/>
        </w:rPr>
        <w:t xml:space="preserve">Executive summary (report/EXECUTIVE_SUMMARY.pdf)</w:t>
      </w:r>
      <w:r/>
    </w:p>
    <w:p>
      <w:pPr>
        <w:pStyle w:val="710"/>
        <w:numPr>
          <w:ilvl w:val="0"/>
          <w:numId w:val="1"/>
        </w:numPr>
        <w:pBdr/>
        <w:spacing w:after="100" w:afterAutospacing="1" w:before="100" w:beforeAutospacing="1"/>
        <w:ind/>
        <w:rPr/>
      </w:pPr>
      <w:r>
        <w:rPr>
          <w:rStyle w:val="712"/>
        </w:rPr>
        <w:t xml:space="preserve">Full artifacts &amp; technical appendix (report/TECH_APPENDIX.md, artifacts/)</w:t>
      </w:r>
      <w:r/>
    </w:p>
    <w:p>
      <w:pPr>
        <w:pStyle w:val="706"/>
        <w:pBdr/>
        <w:spacing/>
        <w:ind/>
        <w:rPr/>
      </w:pPr>
      <w:r>
        <w:rPr>
          <w:rStyle w:val="709"/>
        </w:rPr>
        <w:t xml:space="preserve">Contact</w:t>
      </w:r>
      <w:r/>
    </w:p>
    <w:p>
      <w:pPr>
        <w:pStyle w:val="699"/>
        <w:pBdr/>
        <w:spacing/>
        <w:ind/>
        <w:rPr/>
      </w:pPr>
      <w:r>
        <w:rPr>
          <w:rStyle w:val="700"/>
        </w:rPr>
        <w:t xml:space="preserve">Kosana Ankamma Rao — </w:t>
      </w:r>
      <w:hyperlink r:id="rId10" w:tooltip="mailto:kosana.ar@gmail.com" w:history="1">
        <w:r>
          <w:rPr>
            <w:rStyle w:val="703"/>
          </w:rPr>
          <w:t xml:space="preserve">kosana.ar@gmail.com</w:t>
        </w:r>
      </w:hyperlink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Menl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6"/>
    <w:next w:val="68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6"/>
    <w:next w:val="68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6"/>
    <w:next w:val="68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6"/>
    <w:next w:val="68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6"/>
    <w:next w:val="68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2">
    <w:name w:val="Footnote Text Char"/>
    <w:basedOn w:val="148"/>
    <w:link w:val="690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paragraph" w:styleId="687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6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6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690">
    <w:name w:val="footnote text"/>
    <w:basedOn w:val="686"/>
    <w:link w:val="6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691" w:customStyle="1">
    <w:name w:val="footnote text character"/>
    <w:link w:val="690"/>
    <w:uiPriority w:val="99"/>
    <w:pPr>
      <w:pBdr/>
      <w:spacing/>
      <w:ind/>
    </w:pPr>
    <w:rPr>
      <w:sz w:val="18"/>
    </w:rPr>
  </w:style>
  <w:style w:type="paragraph" w:styleId="692">
    <w:name w:val="Normal (Web)"/>
    <w:basedOn w:val="6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693">
    <w:name w:val="Heading 1"/>
    <w:basedOn w:val="686"/>
    <w:link w:val="696"/>
    <w:pPr>
      <w:pBdr/>
      <w:spacing/>
      <w:ind/>
      <w:outlineLvl w:val="0"/>
    </w:pPr>
  </w:style>
  <w:style w:type="paragraph" w:styleId="694">
    <w:name w:val="h1"/>
    <w:basedOn w:val="686"/>
    <w:link w:val="696"/>
    <w:qFormat/>
    <w:pPr>
      <w:pBdr/>
      <w:spacing/>
      <w:ind/>
      <w:outlineLvl w:val="0"/>
    </w:pPr>
  </w:style>
  <w:style w:type="paragraph" w:styleId="695" w:customStyle="1">
    <w:name w:val="+h1-4"/>
    <w:basedOn w:val="694"/>
    <w:qFormat/>
    <w:pPr>
      <w:pBdr/>
      <w:spacing w:after="80" w:afterAutospacing="1" w:before="360" w:beforeAutospacing="1"/>
      <w:ind/>
    </w:pPr>
  </w:style>
  <w:style w:type="character" w:styleId="696" w:customStyle="1">
    <w:name w:val="Title 1 Sign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7" w:customStyle="1">
    <w:name w:val="h1-c"/>
    <w:basedOn w:val="686"/>
    <w:link w:val="693"/>
    <w:uiPriority w:val="9"/>
    <w:pPr>
      <w:pBdr/>
      <w:spacing/>
      <w:ind/>
    </w:pPr>
    <w:rPr>
      <w:b/>
      <w:bCs/>
      <w:sz w:val="48"/>
      <w:szCs w:val="48"/>
    </w:rPr>
  </w:style>
  <w:style w:type="character" w:styleId="698" w:customStyle="1">
    <w:name w:val="+h1-4-c"/>
    <w:basedOn w:val="697"/>
    <w:pPr>
      <w:pBdr/>
      <w:spacing/>
      <w:ind/>
    </w:pPr>
    <w:rPr>
      <w:rFonts w:ascii="Arial" w:hAnsi="Arial" w:eastAsia="Arial" w:cs="Arial"/>
      <w:color w:val="0f4761"/>
      <w:sz w:val="40"/>
      <w:szCs w:val="40"/>
    </w:rPr>
  </w:style>
  <w:style w:type="paragraph" w:styleId="699" w:customStyle="1">
    <w:name w:val="+strong-6"/>
    <w:qFormat/>
    <w:pPr>
      <w:pBdr/>
      <w:spacing w:after="150" w:afterAutospacing="1"/>
      <w:ind/>
    </w:pPr>
  </w:style>
  <w:style w:type="character" w:styleId="700" w:customStyle="1">
    <w:name w:val="+strong-6-c"/>
    <w:pPr>
      <w:pBdr/>
      <w:spacing/>
      <w:ind/>
    </w:pPr>
    <w:rPr>
      <w:rFonts w:ascii="Arial" w:hAnsi="Arial" w:eastAsia="Arial" w:cs="Arial"/>
      <w:color w:val="000000"/>
    </w:rPr>
  </w:style>
  <w:style w:type="character" w:styleId="701">
    <w:name w:val="Hyperlink character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2">
    <w:name w:val="p-c+a-c"/>
    <w:basedOn w:val="686"/>
    <w:uiPriority w:val="99"/>
    <w:unhideWhenUsed/>
    <w:pPr>
      <w:pBdr/>
      <w:spacing/>
      <w:ind/>
    </w:pPr>
    <w:rPr>
      <w:color w:val="0000ff"/>
      <w:sz w:val="24"/>
      <w:szCs w:val="24"/>
      <w:u w:val="single"/>
    </w:rPr>
  </w:style>
  <w:style w:type="character" w:styleId="703" w:customStyle="1">
    <w:name w:val="+a-8-c"/>
    <w:basedOn w:val="702"/>
    <w:pPr>
      <w:pBdr/>
      <w:spacing/>
      <w:ind/>
    </w:pPr>
    <w:rPr>
      <w:rFonts w:ascii="Arial" w:hAnsi="Arial" w:eastAsia="Arial" w:cs="Arial"/>
      <w:color w:val="0553c1"/>
      <w:u w:val="single"/>
    </w:rPr>
  </w:style>
  <w:style w:type="paragraph" w:styleId="704">
    <w:name w:val="Heading 2"/>
    <w:basedOn w:val="686"/>
    <w:link w:val="707"/>
    <w:pPr>
      <w:pBdr/>
      <w:spacing/>
      <w:ind/>
      <w:outlineLvl w:val="1"/>
    </w:pPr>
  </w:style>
  <w:style w:type="paragraph" w:styleId="705">
    <w:name w:val="h2"/>
    <w:basedOn w:val="686"/>
    <w:link w:val="707"/>
    <w:qFormat/>
    <w:pPr>
      <w:pBdr/>
      <w:spacing/>
      <w:ind/>
      <w:outlineLvl w:val="1"/>
    </w:pPr>
  </w:style>
  <w:style w:type="paragraph" w:styleId="706" w:customStyle="1">
    <w:name w:val="+h2-9"/>
    <w:basedOn w:val="705"/>
    <w:qFormat/>
    <w:pPr>
      <w:pBdr/>
      <w:spacing w:after="80" w:afterAutospacing="1" w:before="160" w:beforeAutospacing="1"/>
      <w:ind/>
    </w:pPr>
  </w:style>
  <w:style w:type="character" w:styleId="707" w:customStyle="1">
    <w:name w:val="Title 2 Sign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8" w:customStyle="1">
    <w:name w:val="h2-c"/>
    <w:basedOn w:val="686"/>
    <w:link w:val="704"/>
    <w:uiPriority w:val="9"/>
    <w:unhideWhenUsed/>
    <w:pPr>
      <w:pBdr/>
      <w:spacing/>
      <w:ind/>
    </w:pPr>
    <w:rPr>
      <w:b/>
      <w:bCs/>
      <w:sz w:val="36"/>
      <w:szCs w:val="36"/>
    </w:rPr>
  </w:style>
  <w:style w:type="character" w:styleId="709" w:customStyle="1">
    <w:name w:val="+h2-9-c"/>
    <w:basedOn w:val="708"/>
    <w:pPr>
      <w:pBdr/>
      <w:spacing/>
      <w:ind/>
    </w:pPr>
    <w:rPr>
      <w:rFonts w:ascii="Arial" w:hAnsi="Arial" w:eastAsia="Arial" w:cs="Arial"/>
      <w:color w:val="0f4761"/>
      <w:sz w:val="32"/>
      <w:szCs w:val="32"/>
    </w:rPr>
  </w:style>
  <w:style w:type="paragraph" w:styleId="710" w:customStyle="1">
    <w:name w:val="ul-11"/>
    <w:qFormat/>
    <w:pPr>
      <w:pBdr/>
      <w:spacing w:after="150" w:afterAutospacing="1"/>
      <w:ind/>
    </w:pPr>
  </w:style>
  <w:style w:type="character" w:styleId="711" w:customStyle="1">
    <w:name w:val="+code-12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712" w:customStyle="1">
    <w:name w:val="+ul-11-c"/>
    <w:pPr>
      <w:pBdr/>
      <w:spacing/>
      <w:ind/>
    </w:pPr>
    <w:rPr>
      <w:rFonts w:ascii="Arial" w:hAnsi="Arial" w:eastAsia="Arial" w:cs="Arial"/>
      <w:color w:val="000000"/>
    </w:rPr>
  </w:style>
  <w:style w:type="character" w:styleId="713" w:customStyle="1">
    <w:name w:val="+ol-14-c"/>
    <w:pPr>
      <w:pBdr/>
      <w:spacing/>
      <w:ind/>
    </w:pPr>
    <w:rPr>
      <w:rFonts w:ascii="Arial" w:hAnsi="Arial" w:eastAsia="Arial" w:cs="Arial"/>
      <w:color w:val="000000"/>
    </w:rPr>
  </w:style>
  <w:style w:type="character" w:styleId="714" w:customStyle="1">
    <w:name w:val="+code-15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kosana.ar@gmail.com" TargetMode="External"/><Relationship Id="rId10" Type="http://schemas.openxmlformats.org/officeDocument/2006/relationships/hyperlink" Target="mailto:kosana.ar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2026-01-10T03:23:55Z</dcterms:modified>
</cp:coreProperties>
</file>