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沈阳市城郊市重点联合体</w:t>
      </w:r>
      <w:r>
        <w:rPr>
          <w:rFonts w:hint="eastAsia" w:ascii="黑体" w:hAnsi="黑体" w:eastAsia="黑体" w:cs="黑体"/>
          <w:b/>
          <w:sz w:val="32"/>
          <w:szCs w:val="32"/>
        </w:rPr>
        <w:t>2017-2018学年度下学期城郊</w:t>
      </w:r>
    </w:p>
    <w:p>
      <w:pPr>
        <w:spacing w:line="440" w:lineRule="exact"/>
        <w:jc w:val="center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市重点联合体期</w:t>
      </w:r>
      <w:r>
        <w:rPr>
          <w:rFonts w:hint="eastAsia" w:ascii="黑体" w:hAnsi="黑体" w:eastAsia="黑体" w:cs="黑体"/>
          <w:b/>
          <w:sz w:val="32"/>
          <w:szCs w:val="32"/>
          <w:lang w:eastAsia="zh-CN"/>
        </w:rPr>
        <w:t>末</w:t>
      </w:r>
      <w:r>
        <w:rPr>
          <w:rFonts w:hint="eastAsia" w:ascii="黑体" w:hAnsi="黑体" w:eastAsia="黑体" w:cs="黑体"/>
          <w:b/>
          <w:sz w:val="32"/>
          <w:szCs w:val="32"/>
        </w:rPr>
        <w:t>考试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语文答案及评分标准</w:t>
      </w:r>
    </w:p>
    <w:p>
      <w:pPr>
        <w:spacing w:line="360" w:lineRule="auto"/>
        <w:ind w:left="480"/>
        <w:rPr>
          <w:rFonts w:hint="eastAsia" w:ascii="新宋体" w:hAnsi="新宋体" w:eastAsia="宋体" w:cs="新宋体"/>
          <w:sz w:val="21"/>
        </w:rPr>
      </w:pPr>
    </w:p>
    <w:p>
      <w:pPr>
        <w:spacing w:line="360" w:lineRule="auto"/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一．现代文阅读(35分)</w:t>
      </w:r>
    </w:p>
    <w:p>
      <w:pPr>
        <w:spacing w:line="360" w:lineRule="auto"/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（一)论述类文本阅读(9分,每小题3分)</w:t>
      </w:r>
    </w:p>
    <w:p>
      <w:pPr>
        <w:rPr>
          <w:rFonts w:hint="eastAsia" w:ascii="楷体_GB2312" w:hAnsi="新宋体" w:eastAsia="楷体_GB2312" w:cs="新宋体"/>
        </w:rPr>
      </w:pP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答案：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1．C本题考查筛选并整合文中信息的能力。各个选项集中在原文第一、二段。C项，说法过于绝对，原文是“某种意义上，有些”。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2．B本题考查归纳内容要点，概括中心意思的能力。B项，“以纸质媒体为主”无中生有。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3．B本题考查分析概括作者在文中的观点态度的能力。B项，应该是“网络媒体”，而不是“新媒体”。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4．A本题考查对散文思想内容与艺术特色的分析和鉴赏的能力。B项，《梅岭三章》诗歌内容与梅无关。C项，林和靖的世俗气掩盖了梅的恬淡静美和傲然高洁。D项，“平实”“豪放”“乡土气息”错，应为“雅致”“隽永”“文化气息”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5．参考答案①梅是人们物质生活中不可或缺的，可夏日乘凉，可秋日入味等。②作者从《梅岭三章》中品味出了梅具有更深层次的精神含义。梅象征着顽强的生命力，也象征着幽独坚守、寂寞凄凉、静怡恬美、艰苦酝酿、高洁孤傲等精神、品格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解析本题考查欣赏作品形象、作品内涵的能力。回答此题要先找准答题的区域（第④段和第⑤段），然后根据内容加以概括。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6．参考答案①“天涯”既与文章内容相照应，又有深层含义。作者来到滇西北高原的梅乡赏梅，莽莽群山，极目远眺，遂生天涯之感，同时“天涯”又象征着个体生命追逐梦想的远方。②所谓“江南信”，意为春天来临。江南梅花多，冬末春初开放，所以梅花又是春天回归的信使，这又与文章的写作对象“梅”相吻合③文章赞美了梅花顽强的生命力与艰苦中独守、孤傲的品格，借此鼓励人们心怀梦想，追逐梦想，不断前行。标题“天涯也有江南信”，更加形象地表达了这一主题。（若答出标题引用了黄庭坚《宜州见梅作》首句，增加文化气息，也可给分）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解析本题考查探讨作者创作意图的能力。答题时要读懂文章第一段和最后一段，要从内容上理解题目的含义，关键词有“天涯”“江南信”。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7．D导解A项，“不是亏损严重而天折，就是发展良好大赚特赚”于原文无据。B项，“反映了职能部门间缺乏沟通、各自为政的现实”错，原文无此意。C项，“共享单车持续发展必须在社会治理共识形成后”与原文不符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8．CD导解A项，“国内外用作共享的单车都存在被人们大批破坏或偷盗的情况”与原文不符。B项，“不再是一项公益事业而成为一门生意”与原文不符。E项，材料三并未提及共享经济问题。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9．答案示例①应该选择适宜骑行（地势平坦）的城市实施；②关注并提升用户体验；③尽量降低使用成本；④政府与运营公司密切配合、各司其职。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导解本题考查概括材料内容的能力。答题时，按照题干要求，结合材料一概括西方国家共享单车的发展情况，结合他们的成败原因，对我国的共享单车提出建议。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10．C本题考查给文言文断句的能力。断句的前提是粗通大意，然后利用句中的人名、地名、官职名、文言虚词、句子结构等断句。句中的“德基”是人名， “丞”是官职名，“南康”是地名，“也”是判断句的标志词，“易”“自如”“情伪”“发擿”等是重要实词，都是断句的重要参考因素。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11．D“致仕”是交还官职，退休的意思。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12．B本题考査分析概括文意的能力。B项，召集百姓运输物品的是县令周以中，而不是莱州太守。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13．参考答案（1）吴德基核查发现百姓没有罪过，亲自去狱中巡视，叱责狱卒立即释放百姓，狱卒用其他的说法推辞，吴德基用木槌砸碎狱门释放了百姓。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（2）吴德基又趁机谈了几种不利于百姓的情况，太守不敢再说什么，连同其他各县已经赔偿的都免除了。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解析本题考査文言文句子翻译的能力。在疏通大意的基础上，逐字对译。特别注意关键词的翻译，如（1）中的“计”（核査）、“巡”（巡视）、“卒”（狱卒） “遣”（释放），（2）中的“因”（趁机）、“画”（谈）、“便”（便利）、“诸”（其他）等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参考译文：吴德基，名叫吴履，婺州兰溪人。他被官吏推荐给朝廷，朝廷任命他为南康县县丞。南康民俗剽悍，那里的百姓认为县丞是一个读书人，都轻视他，吴德基处之泰然。几个月后他详尽地了解了当地的虚实，做了一些揭露奸人、破获案件的事，全县的人都很吃惊。吴履改用宽容政策来感化百姓。百姓有来告状的，吴德基就把百姓叫到跟前和他谈话，从不加以呵责。老百姓有人拉着吴德基的衣襟，以“你我”相称，吴德基也不责怪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知县周以中刚上任，征调百姓运输物品到郡里而征调不到，就亲自到乡里去征调。一个村民想要逃跑，周以中命令衙役鞭打他。村民不服，跑入山中，骂县令说：“你在县里当官，到这里来干什么？”县令恼怒，胥吏与衙役趁机用语言挑拨县令，想要诬陷一个村民贪图钱财和利益，拘捕了六七个人关进牢狱，门窗紧锁，看管非常严。吴德基核查发现百姓没有罪过，亲自去狱中巡视，叱责狱卒立即释放百姓，狱卒用其他的说法推辞，吴德基用木槌砸碎狱门释放了百姓，说：“你们没有罪，回去告诉父亲兄弟不要害怕。”于是前去告诉县令周以中。县令恼怒，说：“老百姓不讲道理，当众侮辱我，你竟然释放了他们，为什么轻视我到这般地步呢？”吴德基说：“触犯大人的只是一个普通百姓罢了，他的同乡有什么罪？况且法律是天子的法律，难道是大人您发泄愤怒的工具吗？”县令周以中感到惭愧，事情就这样平息了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吴德基入朝拜见皇上后，被提拔为莱郡潍州的知州。有百姓饲养了四十匹官驴，莱郡太守核查官驴繁殖的情况，与登记在册的情况不一致，说：“驴应该一年生产一头驴驹，现在几年应该有几头驴驹，为什么这么少呢？”想要追究养驴百姓欺骗蒙蔽的罪过，并征收他们的赔偿。各县都已下令让百姓买驴赔偿，只有吴德基告诫百姓不要赔偿。太守发怒，问吴德基：“潍州不赔偿驴，什么借口？”吴德基说：“百姓实际并没有欺骗，怎么可以追究他们赔偿？国家富有四海，做官的人应当宣扬传布恩德，为老百姓解除困苦，国家难道还缺少了几头驴吗？”太守无言以对。吴德基又趁机谈了几种不利于百姓的情况，太守不敢再说什么，连同其他各县已经赔偿的都免除了。山东有百姓愿意用牛羊代替秋季赋税，官府同意了他们的要求。吴德基跟百姓商量，牛羊有生病死去的隐患，不如交纳粮食方便。只有潍州收百姓的粮食。其他县的牛羊要送到陕西，百姓驱赶牛羊走两千里路，都倾家荡产，全郡只有潍州百姓得以保全。上级官府下令让派一千人运送邻县的牛，吴德基列出不能这样做的理由，说：“有牛的人家自己送牛，虽然劳苦但不敢有怨言。让别人代替送牛，如果途中牛死了，谁承担赔偿呢？”极力抗争，没有接受命令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吴德基当官，不追求威名，把爱护百姓放在第一位，百姓对他非常感激。他在潍州任职两年，被召回京。潍州百姓拦在门口抱着他的脚哭泣跪拜，说：“自从您做了我们的父母官，潍州百姓的身上再也没有鞭打的痕迹。现在您离开我们，希望能得到您的一只鞋供奉起来，来安慰我们的思念之情！”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吴德基到了京城，就辞职回家。宋濂是吴德基的朋友，关系非常亲密，当时也已退休将要回家，喊住德基对他说：“你愿意接受年长者的教诲吗？”吴德基说 “好，要教诲我什么？” 宋濂说：“谨慎不要出门，断绝和官吏的往来，不要和他们交往。”吴德基回到家中，遵循宋濂的告诚，道德品行高尚的人赞美他能接受有益之言。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14．答D给3分，答A给2分，答E给1分；答B、C不给分。（答三项或三项以上不给分）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15．体现诗人具有奋斗精神、不屈服当权者的战士形象。（2分）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《戏赠看花诸君子》中，“千树桃花”暗喻十年以来由于投机取巧而在政治上愈来愈得意的新贵，而“看花人”则是那些趋炎附势、攀高结贵之徒。诗人被贬十年，但毫不屈服于当权新贵，本诗极具轻蔑和讽刺意味。（2分）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《再游玄都观》中，诗人用“桃花净尽”四个字，对从前的当权者进行了无情的鞭挞。“刘郎今又来”流露着诗人满怀胜利的喜悦，对于扼杀那次政治革新的政敌，诗人在这里投以轻蔑的嘲笑，从而显示了自己的不屈和乐观，显示了他将继续战斗下去的决心（2分）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16.（1）千嶂里  长烟落日孤城闭（2）黄鹤之飞尚不得过  猿猱欲度愁攀援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 xml:space="preserve">  （3）尚能饭否</w:t>
      </w:r>
    </w:p>
    <w:p>
      <w:pPr>
        <w:rPr>
          <w:rFonts w:hint="eastAsia" w:ascii="楷体_GB2312" w:hAnsi="新宋体" w:eastAsia="楷体_GB2312" w:cs="新宋体"/>
        </w:rPr>
      </w:pPr>
      <w:bookmarkStart w:id="0" w:name="_GoBack"/>
      <w:bookmarkEnd w:id="0"/>
      <w:r>
        <w:rPr>
          <w:rFonts w:hint="eastAsia" w:ascii="楷体_GB2312" w:hAnsi="新宋体" w:eastAsia="楷体_GB2312" w:cs="新宋体"/>
        </w:rPr>
        <w:t>17．CD此题考查正确辨析成语意义的理解能力。A项，美轮美奂：形容新屋高大美观，也形容装饰、布置等美好漂亮。使用正确。B项，心照不宣：彼此心里明白，不必明说。使用正确。C项，脱颖而出：锥子的整个尖部透过布囊显露出来。比喻人的才能全部显列出来。使用对象为人，不能用于物。使用对象错。D项，临危授命：在危急关头勇于献出生命。此处使用错误，应该为“临危受命”。临危受命：在危难之际接受任命。E项，雪上加霜：比喻一再遭受灾难，损害愈加严重。使用正确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18．C本题考查辨析并修改病句的能力。A项，语序不当，“改造”应放在“装修”之后，“更体面”应放在 “更安全、更舒适”之后；B项，并列不当，文艺工作者包含作家；D项，搭配不当，“开拓”应改为 “抒写”。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19．B本题考查正确使用词语的能力。本题对词语的考查既涉及实词又涉及虚词，有一定的难度，要分析句间的关系和前后关联词的搭配。第①②处是并列关系，不是递进关系，也不是条件关系。第③处用肯定的词语，不能用“大概”。第④处前后之间是转折关系；第⑤处是转折关系；第⑥处不需要关联词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20．（场景）：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一条美丽的小路，人来人往，不知已有多少人走过，刚下过一场雪，道路上积雪很多，我将头伸出窗外，看见姥姥那步履蹒跚的背影，她走得很艰难，却留下了一串美丽而又令我感动的脚印。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（感悟）：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背影是美丽而动人的，却转瞬即逝；足迹是连串而有规则的，却会被川流不息的人群湮没，而唯有那条路，会永远地躺在那里，任凭多少人在上边走过，它带给人以踏实，是永恒的记忆。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21．示例一：徐玉玉轻易被骗，提醒家庭、学校、社会要加强安全教育，学生需要多了解社会，提高识别骗术的能力，防止受骗。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示例二：徐玉玉被骗后伤心致死，提醒家庭、学校要加强心理教育，学生需要提高抗挫折的能力。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示例三：骗子诈骗了徐玉玉，重要原因是信息泄露，提醒有关部门要加强防范意识，避免类似事件再次发生。</w:t>
      </w:r>
    </w:p>
    <w:p>
      <w:pPr>
        <w:rPr>
          <w:rFonts w:hint="eastAsia" w:ascii="楷体_GB2312" w:hAnsi="新宋体" w:eastAsia="楷体_GB2312" w:cs="新宋体"/>
        </w:rPr>
      </w:pPr>
      <w:r>
        <w:rPr>
          <w:rFonts w:hint="eastAsia" w:ascii="楷体_GB2312" w:hAnsi="新宋体" w:eastAsia="楷体_GB2312" w:cs="新宋体"/>
        </w:rPr>
        <w:t>22．写作指导：这是以一则寓言故事作为写作材料的作文题目。在写作前，首先要弄明白寓言故事的寓意，准确把握寓言的感情倾向。本则寓言，寓意相对来说较为简单：说话不在于多少，而在于切合时机。时机不对，多说无益；时机恰当，振聋发聩。而历史上那些“能言善辩”之士，不仅注意说话语言的选择，还注意说话时机的选择。因此，在立意时，我们就可以从“说话的时机”来切入：提醒人们要注意说话的时机；警醒人们说话不掌握时机的后果……在写作时，要注意中心的确定与突出，不可左右摇摆，主题不明；同时还要注意文体特征的鲜明，不可写成“四不像”的文章。</w:t>
      </w:r>
    </w:p>
    <w:p/>
    <w:sectPr>
      <w:footerReference r:id="rId3" w:type="default"/>
      <w:pgSz w:w="20582" w:h="14515" w:orient="landscape"/>
      <w:pgMar w:top="1800" w:right="1440" w:bottom="1800" w:left="1440" w:header="851" w:footer="992" w:gutter="0"/>
      <w:pgNumType w:fmt="decimal" w:start="1"/>
      <w:cols w:equalWidth="0" w:num="2">
        <w:col w:w="8638" w:space="425"/>
        <w:col w:w="8638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2376"/>
    <w:rsid w:val="00046A78"/>
    <w:rsid w:val="00062122"/>
    <w:rsid w:val="00274CBF"/>
    <w:rsid w:val="002835B4"/>
    <w:rsid w:val="002D266C"/>
    <w:rsid w:val="00366605"/>
    <w:rsid w:val="003B18A1"/>
    <w:rsid w:val="003F718D"/>
    <w:rsid w:val="005A24CA"/>
    <w:rsid w:val="00613F93"/>
    <w:rsid w:val="006359A2"/>
    <w:rsid w:val="006578B8"/>
    <w:rsid w:val="007A2376"/>
    <w:rsid w:val="007A781E"/>
    <w:rsid w:val="00820BC4"/>
    <w:rsid w:val="00852F39"/>
    <w:rsid w:val="00A31D1E"/>
    <w:rsid w:val="00A74B62"/>
    <w:rsid w:val="00A92259"/>
    <w:rsid w:val="00CB0B31"/>
    <w:rsid w:val="00D72919"/>
    <w:rsid w:val="00D87CE9"/>
    <w:rsid w:val="00F371A7"/>
    <w:rsid w:val="00F5772B"/>
    <w:rsid w:val="081279AA"/>
    <w:rsid w:val="12B402E7"/>
    <w:rsid w:val="2BEC330F"/>
    <w:rsid w:val="4D170341"/>
    <w:rsid w:val="72F50378"/>
    <w:rsid w:val="7300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11</Pages>
  <Words>739</Words>
  <Characters>4213</Characters>
  <Lines>35</Lines>
  <Paragraphs>9</Paragraphs>
  <ScaleCrop>false</ScaleCrop>
  <LinksUpToDate>false</LinksUpToDate>
  <CharactersWithSpaces>4943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2018-04-27T02:50:00Z</dcterms:created>
  <dc:creator>admin</dc:creator>
  <cp:lastModifiedBy>lenovo</cp:lastModifiedBy>
  <dcterms:modified xsi:type="dcterms:W3CDTF">2018-07-06T06:09:38Z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