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639" w:type="dxa"/>
        <w:jc w:val="center"/>
        <w:tblLayout w:type="fixed"/>
        <w:tblCellMar>
          <w:left w:w="28" w:type="dxa"/>
          <w:right w:w="28" w:type="dxa"/>
        </w:tblCellMar>
        <w:tblLook w:val="0000"/>
      </w:tblPr>
      <w:tblGrid>
        <w:gridCol w:w="963"/>
        <w:gridCol w:w="482"/>
        <w:gridCol w:w="682"/>
        <w:gridCol w:w="764"/>
        <w:gridCol w:w="482"/>
        <w:gridCol w:w="482"/>
        <w:gridCol w:w="964"/>
        <w:gridCol w:w="76"/>
        <w:gridCol w:w="1370"/>
        <w:gridCol w:w="482"/>
        <w:gridCol w:w="482"/>
        <w:gridCol w:w="482"/>
        <w:gridCol w:w="1921"/>
        <w:gridCol w:w="7"/>
      </w:tblGrid>
      <w:tr w:rsidR="000F53D0" w:rsidRPr="001334B8" w:rsidTr="008972E1">
        <w:trPr>
          <w:jc w:val="center"/>
        </w:trPr>
        <w:tc>
          <w:tcPr>
            <w:tcW w:w="9639" w:type="dxa"/>
            <w:gridSpan w:val="14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b/>
                <w:bCs/>
              </w:rPr>
            </w:pPr>
            <w:r w:rsidRPr="001334B8">
              <w:rPr>
                <w:b/>
                <w:bCs/>
              </w:rPr>
              <w:t>Федеральное государственное бюджетное образовательное учреждение высшего образования</w:t>
            </w:r>
          </w:p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  <w:r w:rsidRPr="001334B8">
              <w:rPr>
                <w:b/>
                <w:bCs/>
              </w:rPr>
              <w:t xml:space="preserve">«Российский </w:t>
            </w:r>
            <w:proofErr w:type="spellStart"/>
            <w:r w:rsidRPr="001334B8">
              <w:rPr>
                <w:b/>
                <w:bCs/>
              </w:rPr>
              <w:t>биотехнологический</w:t>
            </w:r>
            <w:proofErr w:type="spellEnd"/>
            <w:r w:rsidRPr="001334B8">
              <w:rPr>
                <w:b/>
                <w:bCs/>
              </w:rPr>
              <w:t xml:space="preserve"> университет (РОСБИОТЕХ)»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  <w:tc>
          <w:tcPr>
            <w:tcW w:w="1921" w:type="dxa"/>
            <w:shd w:val="clear" w:color="auto" w:fill="auto"/>
          </w:tcPr>
          <w:p w:rsidR="000F53D0" w:rsidRPr="001334B8" w:rsidRDefault="000F53D0" w:rsidP="008972E1">
            <w:pPr>
              <w:ind w:firstLine="851"/>
              <w:jc w:val="center"/>
              <w:rPr>
                <w:sz w:val="26"/>
                <w:szCs w:val="26"/>
              </w:rPr>
            </w:pPr>
          </w:p>
        </w:tc>
      </w:tr>
      <w:tr w:rsidR="000F53D0" w:rsidRPr="001334B8" w:rsidTr="008972E1">
        <w:trPr>
          <w:jc w:val="center"/>
        </w:trPr>
        <w:tc>
          <w:tcPr>
            <w:tcW w:w="2127" w:type="dxa"/>
            <w:gridSpan w:val="3"/>
            <w:shd w:val="clear" w:color="auto" w:fill="auto"/>
            <w:vAlign w:val="center"/>
          </w:tcPr>
          <w:p w:rsidR="000F53D0" w:rsidRPr="001334B8" w:rsidRDefault="000F53D0" w:rsidP="008972E1">
            <w:r w:rsidRPr="001334B8">
              <w:t>Кафедра</w:t>
            </w:r>
          </w:p>
        </w:tc>
        <w:tc>
          <w:tcPr>
            <w:tcW w:w="7512" w:type="dxa"/>
            <w:gridSpan w:val="11"/>
            <w:shd w:val="clear" w:color="auto" w:fill="auto"/>
          </w:tcPr>
          <w:p w:rsidR="000F53D0" w:rsidRPr="001334B8" w:rsidRDefault="000F53D0" w:rsidP="008972E1">
            <w:pPr>
              <w:jc w:val="center"/>
            </w:pPr>
            <w:r w:rsidRPr="001334B8">
              <w:t>Информатика и вычислительная техника пищевых производств</w:t>
            </w:r>
          </w:p>
        </w:tc>
      </w:tr>
      <w:tr w:rsidR="000F53D0" w:rsidRPr="001334B8" w:rsidTr="008972E1">
        <w:trPr>
          <w:gridAfter w:val="1"/>
          <w:wAfter w:w="7" w:type="dxa"/>
          <w:trHeight w:val="364"/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/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764" w:type="dxa"/>
            <w:shd w:val="clear" w:color="auto" w:fill="auto"/>
          </w:tcPr>
          <w:p w:rsidR="000F53D0" w:rsidRPr="001334B8" w:rsidRDefault="000F53D0" w:rsidP="008972E1"/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jc w:val="center"/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/>
        </w:tc>
        <w:tc>
          <w:tcPr>
            <w:tcW w:w="1852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1921" w:type="dxa"/>
            <w:shd w:val="clear" w:color="auto" w:fill="auto"/>
          </w:tcPr>
          <w:p w:rsidR="000F53D0" w:rsidRPr="001334B8" w:rsidRDefault="000F53D0" w:rsidP="008972E1"/>
        </w:tc>
      </w:tr>
      <w:tr w:rsidR="000F53D0" w:rsidRPr="001334B8" w:rsidTr="008972E1">
        <w:trPr>
          <w:jc w:val="center"/>
        </w:trPr>
        <w:tc>
          <w:tcPr>
            <w:tcW w:w="2127" w:type="dxa"/>
            <w:gridSpan w:val="3"/>
            <w:shd w:val="clear" w:color="auto" w:fill="auto"/>
            <w:vAlign w:val="bottom"/>
          </w:tcPr>
          <w:p w:rsidR="000F53D0" w:rsidRPr="001334B8" w:rsidRDefault="000F53D0" w:rsidP="008972E1">
            <w:r w:rsidRPr="001334B8">
              <w:t>Направление (Специальность)</w:t>
            </w:r>
          </w:p>
        </w:tc>
        <w:tc>
          <w:tcPr>
            <w:tcW w:w="7512" w:type="dxa"/>
            <w:gridSpan w:val="11"/>
            <w:shd w:val="clear" w:color="auto" w:fill="auto"/>
            <w:vAlign w:val="bottom"/>
          </w:tcPr>
          <w:p w:rsidR="000F53D0" w:rsidRPr="001334B8" w:rsidRDefault="00D178F2" w:rsidP="008972E1">
            <w:pPr>
              <w:jc w:val="center"/>
            </w:pPr>
            <w:r w:rsidRPr="0096763D">
              <w:t>09.03.01 Информатика и вычислительная техника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/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764" w:type="dxa"/>
            <w:shd w:val="clear" w:color="auto" w:fill="auto"/>
          </w:tcPr>
          <w:p w:rsidR="000F53D0" w:rsidRPr="001334B8" w:rsidRDefault="000F53D0" w:rsidP="008972E1"/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jc w:val="center"/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/>
        </w:tc>
        <w:tc>
          <w:tcPr>
            <w:tcW w:w="1852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1921" w:type="dxa"/>
            <w:shd w:val="clear" w:color="auto" w:fill="auto"/>
          </w:tcPr>
          <w:p w:rsidR="000F53D0" w:rsidRPr="001334B8" w:rsidRDefault="000F53D0" w:rsidP="008972E1"/>
        </w:tc>
      </w:tr>
      <w:tr w:rsidR="000F53D0" w:rsidRPr="001334B8" w:rsidTr="008972E1">
        <w:trPr>
          <w:jc w:val="center"/>
        </w:trPr>
        <w:tc>
          <w:tcPr>
            <w:tcW w:w="2127" w:type="dxa"/>
            <w:gridSpan w:val="3"/>
            <w:shd w:val="clear" w:color="auto" w:fill="auto"/>
          </w:tcPr>
          <w:p w:rsidR="000F53D0" w:rsidRPr="001334B8" w:rsidRDefault="000F53D0" w:rsidP="008972E1">
            <w:r w:rsidRPr="001334B8">
              <w:t>Профиль </w:t>
            </w:r>
          </w:p>
        </w:tc>
        <w:tc>
          <w:tcPr>
            <w:tcW w:w="7512" w:type="dxa"/>
            <w:gridSpan w:val="11"/>
            <w:shd w:val="clear" w:color="auto" w:fill="auto"/>
          </w:tcPr>
          <w:p w:rsidR="000F53D0" w:rsidRPr="001334B8" w:rsidRDefault="00D178F2" w:rsidP="008972E1">
            <w:pPr>
              <w:jc w:val="center"/>
            </w:pPr>
            <w:r>
              <w:t>Информационные системы и технологии и бизнес-аналитика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921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744" w:type="dxa"/>
            <w:gridSpan w:val="6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b/>
                <w:sz w:val="26"/>
                <w:szCs w:val="26"/>
              </w:rPr>
            </w:pPr>
            <w:r w:rsidRPr="001334B8">
              <w:rPr>
                <w:b/>
                <w:sz w:val="26"/>
                <w:szCs w:val="26"/>
              </w:rPr>
              <w:t>К ЗАЩИТЕ</w:t>
            </w: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744" w:type="dxa"/>
            <w:gridSpan w:val="6"/>
            <w:shd w:val="clear" w:color="auto" w:fill="auto"/>
          </w:tcPr>
          <w:p w:rsidR="000F53D0" w:rsidRPr="001334B8" w:rsidRDefault="000F53D0" w:rsidP="008972E1">
            <w:pPr>
              <w:rPr>
                <w:b/>
                <w:sz w:val="26"/>
                <w:szCs w:val="26"/>
                <w:vertAlign w:val="superscript"/>
              </w:rPr>
            </w:pPr>
            <w:r w:rsidRPr="001334B8">
              <w:rPr>
                <w:b/>
                <w:sz w:val="26"/>
                <w:szCs w:val="26"/>
                <w:vertAlign w:val="superscript"/>
              </w:rPr>
              <w:t>(</w:t>
            </w:r>
            <w:proofErr w:type="gramStart"/>
            <w:r w:rsidRPr="001334B8">
              <w:rPr>
                <w:b/>
                <w:sz w:val="26"/>
                <w:szCs w:val="26"/>
                <w:vertAlign w:val="superscript"/>
              </w:rPr>
              <w:t>РЕКОМЕНДОВАНО</w:t>
            </w:r>
            <w:proofErr w:type="gramEnd"/>
            <w:r w:rsidRPr="001334B8">
              <w:rPr>
                <w:b/>
                <w:sz w:val="26"/>
                <w:szCs w:val="26"/>
                <w:vertAlign w:val="superscript"/>
              </w:rPr>
              <w:t xml:space="preserve"> / НЕ РЕКОМЕНДОВАНО)</w:t>
            </w: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744" w:type="dxa"/>
            <w:gridSpan w:val="6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</w:rPr>
            </w:pPr>
            <w:r w:rsidRPr="001334B8">
              <w:rPr>
                <w:sz w:val="26"/>
                <w:szCs w:val="26"/>
              </w:rPr>
              <w:t>зав. кафедрой</w:t>
            </w: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744" w:type="dxa"/>
            <w:gridSpan w:val="6"/>
            <w:shd w:val="clear" w:color="auto" w:fill="auto"/>
            <w:vAlign w:val="center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</w:rPr>
            </w:pPr>
            <w:proofErr w:type="spellStart"/>
            <w:r>
              <w:t>к.ф.-м.н</w:t>
            </w:r>
            <w:proofErr w:type="spellEnd"/>
            <w:r>
              <w:t>., доцент</w:t>
            </w: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744" w:type="dxa"/>
            <w:gridSpan w:val="6"/>
            <w:shd w:val="clear" w:color="auto" w:fill="auto"/>
            <w:vAlign w:val="center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>(ученая степень, ученое звание)</w:t>
            </w: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2334" w:type="dxa"/>
            <w:gridSpan w:val="3"/>
            <w:shd w:val="clear" w:color="auto" w:fill="auto"/>
            <w:vAlign w:val="center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82" w:type="dxa"/>
            <w:shd w:val="clear" w:color="auto" w:fill="auto"/>
            <w:vAlign w:val="center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928" w:type="dxa"/>
            <w:gridSpan w:val="2"/>
            <w:shd w:val="clear" w:color="auto" w:fill="auto"/>
            <w:vAlign w:val="center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</w:rPr>
            </w:pPr>
            <w:r>
              <w:t xml:space="preserve">Т.А. </w:t>
            </w:r>
            <w:proofErr w:type="spellStart"/>
            <w:r>
              <w:t>Санаева</w:t>
            </w:r>
            <w:proofErr w:type="spellEnd"/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2334" w:type="dxa"/>
            <w:gridSpan w:val="3"/>
            <w:shd w:val="clear" w:color="auto" w:fill="auto"/>
            <w:vAlign w:val="center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482" w:type="dxa"/>
            <w:shd w:val="clear" w:color="auto" w:fill="auto"/>
            <w:vAlign w:val="center"/>
          </w:tcPr>
          <w:p w:rsidR="000F53D0" w:rsidRPr="001334B8" w:rsidRDefault="000F53D0" w:rsidP="008972E1">
            <w:pPr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1928" w:type="dxa"/>
            <w:gridSpan w:val="2"/>
            <w:shd w:val="clear" w:color="auto" w:fill="auto"/>
            <w:vAlign w:val="center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>(И.О. Фамилия)</w:t>
            </w: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744" w:type="dxa"/>
            <w:gridSpan w:val="6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</w:rPr>
            </w:pPr>
            <w:r w:rsidRPr="001334B8">
              <w:rPr>
                <w:sz w:val="26"/>
                <w:szCs w:val="26"/>
              </w:rPr>
              <w:t>« ___ » ____________ 20 ___ г.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921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</w:tr>
      <w:tr w:rsidR="000F53D0" w:rsidRPr="001334B8" w:rsidTr="008972E1">
        <w:trPr>
          <w:jc w:val="center"/>
        </w:trPr>
        <w:tc>
          <w:tcPr>
            <w:tcW w:w="9639" w:type="dxa"/>
            <w:gridSpan w:val="14"/>
            <w:shd w:val="clear" w:color="auto" w:fill="auto"/>
          </w:tcPr>
          <w:p w:rsidR="000F53D0" w:rsidRDefault="000F53D0" w:rsidP="008972E1">
            <w:pPr>
              <w:jc w:val="center"/>
              <w:rPr>
                <w:b/>
                <w:sz w:val="26"/>
                <w:szCs w:val="26"/>
              </w:rPr>
            </w:pPr>
          </w:p>
          <w:p w:rsidR="000F53D0" w:rsidRDefault="000F53D0" w:rsidP="008972E1">
            <w:pPr>
              <w:jc w:val="center"/>
              <w:rPr>
                <w:b/>
                <w:sz w:val="26"/>
                <w:szCs w:val="26"/>
              </w:rPr>
            </w:pPr>
          </w:p>
          <w:p w:rsidR="000F53D0" w:rsidRPr="001334B8" w:rsidRDefault="000F53D0" w:rsidP="008972E1">
            <w:pPr>
              <w:jc w:val="center"/>
              <w:rPr>
                <w:b/>
                <w:sz w:val="26"/>
                <w:szCs w:val="26"/>
              </w:rPr>
            </w:pPr>
          </w:p>
          <w:p w:rsidR="000F53D0" w:rsidRPr="001334B8" w:rsidRDefault="000F53D0" w:rsidP="008972E1">
            <w:pPr>
              <w:jc w:val="center"/>
              <w:rPr>
                <w:b/>
              </w:rPr>
            </w:pPr>
            <w:r>
              <w:rPr>
                <w:b/>
              </w:rPr>
              <w:t>КУРСОВАЯ</w:t>
            </w:r>
            <w:r w:rsidRPr="001334B8">
              <w:rPr>
                <w:b/>
              </w:rPr>
              <w:t xml:space="preserve"> РАБОТА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2" w:type="dxa"/>
            <w:gridSpan w:val="13"/>
            <w:tcBorders>
              <w:bottom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</w:rPr>
            </w:pPr>
            <w:r w:rsidRPr="00E83239">
              <w:rPr>
                <w:i/>
                <w:sz w:val="26"/>
                <w:szCs w:val="26"/>
              </w:rPr>
              <w:t>по дисциплине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2" w:type="dxa"/>
            <w:gridSpan w:val="13"/>
            <w:tcBorders>
              <w:top w:val="single" w:sz="6" w:space="0" w:color="auto"/>
              <w:bottom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«Информационные системы и технологии»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" w:type="dxa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852" w:type="dxa"/>
            <w:gridSpan w:val="2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921" w:type="dxa"/>
            <w:tcBorders>
              <w:top w:val="single" w:sz="6" w:space="0" w:color="auto"/>
            </w:tcBorders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</w:tr>
      <w:tr w:rsidR="000F53D0" w:rsidRPr="001334B8" w:rsidTr="008972E1">
        <w:trPr>
          <w:jc w:val="center"/>
        </w:trPr>
        <w:tc>
          <w:tcPr>
            <w:tcW w:w="1445" w:type="dxa"/>
            <w:gridSpan w:val="2"/>
            <w:shd w:val="clear" w:color="auto" w:fill="auto"/>
          </w:tcPr>
          <w:p w:rsidR="000F53D0" w:rsidRPr="001334B8" w:rsidRDefault="000F53D0" w:rsidP="008972E1">
            <w:r>
              <w:t>н</w:t>
            </w:r>
            <w:r w:rsidRPr="001334B8">
              <w:t>а тему:</w:t>
            </w:r>
          </w:p>
        </w:tc>
        <w:tc>
          <w:tcPr>
            <w:tcW w:w="8194" w:type="dxa"/>
            <w:gridSpan w:val="12"/>
            <w:vMerge w:val="restart"/>
            <w:shd w:val="clear" w:color="auto" w:fill="auto"/>
          </w:tcPr>
          <w:p w:rsidR="000F53D0" w:rsidRPr="00D85824" w:rsidRDefault="00D85824" w:rsidP="008972E1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85824">
              <w:rPr>
                <w:rFonts w:ascii="Times New Roman" w:hAnsi="Times New Roman" w:cs="Times New Roman"/>
                <w:szCs w:val="22"/>
                <w:shd w:val="clear" w:color="auto" w:fill="FFFFFF"/>
              </w:rPr>
              <w:t>Тема: «Спектральное представление сигналов»</w:t>
            </w:r>
            <w:r w:rsidR="00A76643">
              <w:rPr>
                <w:rFonts w:ascii="Times New Roman" w:hAnsi="Times New Roman" w:cs="Times New Roman"/>
                <w:szCs w:val="22"/>
                <w:shd w:val="clear" w:color="auto" w:fill="FFFFFF"/>
              </w:rPr>
              <w:br/>
              <w:t>Вариант 21</w:t>
            </w: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8194" w:type="dxa"/>
            <w:gridSpan w:val="12"/>
            <w:vMerge/>
            <w:shd w:val="clear" w:color="auto" w:fill="auto"/>
          </w:tcPr>
          <w:p w:rsidR="000F53D0" w:rsidRPr="001334B8" w:rsidRDefault="000F53D0" w:rsidP="008972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6"/>
                <w:szCs w:val="26"/>
              </w:rPr>
            </w:pP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8194" w:type="dxa"/>
            <w:gridSpan w:val="12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 xml:space="preserve">(тема </w:t>
            </w:r>
            <w:r>
              <w:rPr>
                <w:i/>
                <w:sz w:val="26"/>
                <w:szCs w:val="26"/>
                <w:vertAlign w:val="superscript"/>
              </w:rPr>
              <w:t>курсовой</w:t>
            </w:r>
            <w:r w:rsidRPr="001334B8">
              <w:rPr>
                <w:i/>
                <w:sz w:val="26"/>
                <w:szCs w:val="26"/>
                <w:vertAlign w:val="superscript"/>
              </w:rPr>
              <w:t xml:space="preserve"> работы)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682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921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</w:tr>
      <w:tr w:rsidR="000F53D0" w:rsidRPr="001334B8" w:rsidTr="008972E1">
        <w:trPr>
          <w:jc w:val="center"/>
        </w:trPr>
        <w:tc>
          <w:tcPr>
            <w:tcW w:w="2127" w:type="dxa"/>
            <w:gridSpan w:val="3"/>
            <w:shd w:val="clear" w:color="auto" w:fill="auto"/>
            <w:vAlign w:val="center"/>
          </w:tcPr>
          <w:p w:rsidR="000F53D0" w:rsidRPr="001334B8" w:rsidRDefault="000F53D0" w:rsidP="008972E1">
            <w:r w:rsidRPr="001334B8">
              <w:t>Обучающийся:</w:t>
            </w:r>
          </w:p>
        </w:tc>
        <w:tc>
          <w:tcPr>
            <w:tcW w:w="1246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2892" w:type="dxa"/>
            <w:gridSpan w:val="4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  <w:r w:rsidRPr="001334B8">
              <w:rPr>
                <w:sz w:val="26"/>
                <w:szCs w:val="26"/>
              </w:rPr>
              <w:t>« ___ » _______ 20__ г.</w:t>
            </w:r>
          </w:p>
        </w:tc>
        <w:tc>
          <w:tcPr>
            <w:tcW w:w="3374" w:type="dxa"/>
            <w:gridSpan w:val="5"/>
            <w:shd w:val="clear" w:color="auto" w:fill="auto"/>
          </w:tcPr>
          <w:p w:rsidR="000F53D0" w:rsidRPr="00D85824" w:rsidRDefault="00D85824" w:rsidP="008972E1">
            <w:pPr>
              <w:rPr>
                <w:rFonts w:asciiTheme="minorHAnsi" w:hAnsiTheme="minorHAnsi"/>
                <w:szCs w:val="26"/>
              </w:rPr>
            </w:pPr>
            <w:r>
              <w:rPr>
                <w:rFonts w:asciiTheme="minorHAnsi" w:hAnsiTheme="minorHAnsi"/>
                <w:sz w:val="26"/>
                <w:szCs w:val="26"/>
                <w:lang w:val="en-US"/>
              </w:rPr>
              <w:t xml:space="preserve">    </w:t>
            </w:r>
            <w:r>
              <w:rPr>
                <w:rFonts w:asciiTheme="minorHAnsi" w:hAnsiTheme="minorHAnsi"/>
                <w:szCs w:val="26"/>
              </w:rPr>
              <w:t xml:space="preserve">Студент А.В </w:t>
            </w:r>
            <w:proofErr w:type="spellStart"/>
            <w:r>
              <w:rPr>
                <w:rFonts w:asciiTheme="minorHAnsi" w:hAnsiTheme="minorHAnsi"/>
                <w:szCs w:val="26"/>
              </w:rPr>
              <w:t>Шамшин</w:t>
            </w:r>
            <w:proofErr w:type="spellEnd"/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682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1246" w:type="dxa"/>
            <w:gridSpan w:val="2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1370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3374" w:type="dxa"/>
            <w:gridSpan w:val="5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>(инициалы, фамилия)</w:t>
            </w:r>
          </w:p>
        </w:tc>
      </w:tr>
      <w:tr w:rsidR="000F53D0" w:rsidRPr="001334B8" w:rsidTr="008972E1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921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</w:tr>
      <w:tr w:rsidR="000F53D0" w:rsidRPr="001334B8" w:rsidTr="008972E1">
        <w:trPr>
          <w:jc w:val="center"/>
        </w:trPr>
        <w:tc>
          <w:tcPr>
            <w:tcW w:w="2891" w:type="dxa"/>
            <w:gridSpan w:val="4"/>
            <w:shd w:val="clear" w:color="auto" w:fill="auto"/>
            <w:vAlign w:val="center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482" w:type="dxa"/>
            <w:shd w:val="clear" w:color="auto" w:fill="auto"/>
            <w:vAlign w:val="center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522" w:type="dxa"/>
            <w:gridSpan w:val="3"/>
            <w:shd w:val="clear" w:color="auto" w:fill="auto"/>
            <w:vAlign w:val="center"/>
          </w:tcPr>
          <w:p w:rsidR="000F53D0" w:rsidRPr="001334B8" w:rsidRDefault="000F53D0" w:rsidP="008972E1"/>
        </w:tc>
        <w:tc>
          <w:tcPr>
            <w:tcW w:w="2334" w:type="dxa"/>
            <w:gridSpan w:val="3"/>
            <w:shd w:val="clear" w:color="auto" w:fill="auto"/>
          </w:tcPr>
          <w:p w:rsidR="000F53D0" w:rsidRPr="00E27432" w:rsidRDefault="000F53D0" w:rsidP="00D178F2">
            <w:pPr>
              <w:rPr>
                <w:rFonts w:asciiTheme="minorHAnsi" w:hAnsiTheme="minorHAnsi"/>
              </w:rPr>
            </w:pPr>
            <w:r w:rsidRPr="001334B8">
              <w:t>группа</w:t>
            </w:r>
            <w:r w:rsidR="00E27432">
              <w:t xml:space="preserve"> 24о-090301</w:t>
            </w:r>
            <w:r w:rsidR="00E27432">
              <w:rPr>
                <w:rFonts w:asciiTheme="minorHAnsi" w:hAnsiTheme="minorHAnsi"/>
                <w:lang w:val="en-US"/>
              </w:rPr>
              <w:t>/</w:t>
            </w:r>
            <w:r w:rsidR="00E27432">
              <w:rPr>
                <w:rFonts w:asciiTheme="minorHAnsi" w:hAnsiTheme="minorHAnsi"/>
              </w:rPr>
              <w:t>БА-2</w:t>
            </w: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  <w:tc>
          <w:tcPr>
            <w:tcW w:w="1928" w:type="dxa"/>
            <w:gridSpan w:val="2"/>
            <w:shd w:val="clear" w:color="auto" w:fill="auto"/>
          </w:tcPr>
          <w:p w:rsidR="000F53D0" w:rsidRPr="001334B8" w:rsidRDefault="000F53D0" w:rsidP="008972E1">
            <w:pPr>
              <w:rPr>
                <w:sz w:val="26"/>
                <w:szCs w:val="26"/>
              </w:rPr>
            </w:pP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764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1522" w:type="dxa"/>
            <w:gridSpan w:val="3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</w:p>
        </w:tc>
        <w:tc>
          <w:tcPr>
            <w:tcW w:w="2334" w:type="dxa"/>
            <w:gridSpan w:val="3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sz w:val="26"/>
                <w:szCs w:val="26"/>
                <w:vertAlign w:val="superscript"/>
              </w:rPr>
            </w:pPr>
          </w:p>
        </w:tc>
        <w:tc>
          <w:tcPr>
            <w:tcW w:w="1928" w:type="dxa"/>
            <w:gridSpan w:val="2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>(шифр группы)</w:t>
            </w:r>
          </w:p>
        </w:tc>
      </w:tr>
      <w:tr w:rsidR="000F53D0" w:rsidRPr="001334B8" w:rsidTr="008972E1">
        <w:trPr>
          <w:jc w:val="center"/>
        </w:trPr>
        <w:tc>
          <w:tcPr>
            <w:tcW w:w="2127" w:type="dxa"/>
            <w:gridSpan w:val="3"/>
            <w:shd w:val="clear" w:color="auto" w:fill="auto"/>
          </w:tcPr>
          <w:p w:rsidR="000F53D0" w:rsidRPr="001334B8" w:rsidRDefault="000F53D0" w:rsidP="008972E1">
            <w:bookmarkStart w:id="0" w:name="_Hlk184202816"/>
            <w:bookmarkStart w:id="1" w:name="_Hlk184202660"/>
            <w:r w:rsidRPr="001334B8">
              <w:t>Руководитель</w:t>
            </w:r>
          </w:p>
        </w:tc>
        <w:tc>
          <w:tcPr>
            <w:tcW w:w="1246" w:type="dxa"/>
            <w:gridSpan w:val="2"/>
            <w:shd w:val="clear" w:color="auto" w:fill="auto"/>
          </w:tcPr>
          <w:p w:rsidR="000F53D0" w:rsidRPr="001334B8" w:rsidRDefault="000F53D0" w:rsidP="008972E1"/>
        </w:tc>
        <w:tc>
          <w:tcPr>
            <w:tcW w:w="2892" w:type="dxa"/>
            <w:gridSpan w:val="4"/>
            <w:shd w:val="clear" w:color="auto" w:fill="auto"/>
          </w:tcPr>
          <w:p w:rsidR="000F53D0" w:rsidRPr="001334B8" w:rsidRDefault="000F53D0" w:rsidP="008972E1">
            <w:r w:rsidRPr="001334B8">
              <w:t>« ___ » _______ 20__ г.</w:t>
            </w:r>
          </w:p>
        </w:tc>
        <w:tc>
          <w:tcPr>
            <w:tcW w:w="3374" w:type="dxa"/>
            <w:gridSpan w:val="5"/>
            <w:shd w:val="clear" w:color="auto" w:fill="auto"/>
          </w:tcPr>
          <w:p w:rsidR="000F53D0" w:rsidRPr="001334B8" w:rsidRDefault="000F53D0" w:rsidP="008972E1">
            <w:proofErr w:type="spellStart"/>
            <w:proofErr w:type="gramStart"/>
            <w:r w:rsidRPr="001334B8">
              <w:t>доц</w:t>
            </w:r>
            <w:proofErr w:type="spellEnd"/>
            <w:proofErr w:type="gramEnd"/>
            <w:r w:rsidRPr="001334B8">
              <w:t xml:space="preserve">, </w:t>
            </w:r>
            <w:proofErr w:type="spellStart"/>
            <w:r w:rsidRPr="001334B8">
              <w:t>к.т.н</w:t>
            </w:r>
            <w:proofErr w:type="spellEnd"/>
            <w:r w:rsidRPr="001334B8">
              <w:t xml:space="preserve">, Т.В. </w:t>
            </w:r>
            <w:proofErr w:type="spellStart"/>
            <w:r w:rsidRPr="001334B8">
              <w:t>Ящун</w:t>
            </w:r>
            <w:proofErr w:type="spellEnd"/>
            <w:r w:rsidRPr="001334B8">
              <w:t xml:space="preserve"> </w:t>
            </w:r>
          </w:p>
        </w:tc>
      </w:tr>
      <w:tr w:rsidR="000F53D0" w:rsidRPr="001334B8" w:rsidTr="008972E1">
        <w:trPr>
          <w:jc w:val="center"/>
        </w:trPr>
        <w:tc>
          <w:tcPr>
            <w:tcW w:w="963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  <w:bookmarkStart w:id="2" w:name="_Hlk184202903"/>
            <w:bookmarkEnd w:id="0"/>
          </w:p>
        </w:tc>
        <w:tc>
          <w:tcPr>
            <w:tcW w:w="1164" w:type="dxa"/>
            <w:gridSpan w:val="2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</w:p>
        </w:tc>
        <w:tc>
          <w:tcPr>
            <w:tcW w:w="1246" w:type="dxa"/>
            <w:gridSpan w:val="2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482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</w:p>
        </w:tc>
        <w:tc>
          <w:tcPr>
            <w:tcW w:w="964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</w:p>
        </w:tc>
        <w:tc>
          <w:tcPr>
            <w:tcW w:w="76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</w:p>
        </w:tc>
        <w:tc>
          <w:tcPr>
            <w:tcW w:w="1370" w:type="dxa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</w:p>
        </w:tc>
        <w:tc>
          <w:tcPr>
            <w:tcW w:w="3374" w:type="dxa"/>
            <w:gridSpan w:val="5"/>
            <w:shd w:val="clear" w:color="auto" w:fill="auto"/>
          </w:tcPr>
          <w:p w:rsidR="000F53D0" w:rsidRPr="001334B8" w:rsidRDefault="000F53D0" w:rsidP="008972E1">
            <w:pPr>
              <w:jc w:val="center"/>
              <w:rPr>
                <w:i/>
                <w:sz w:val="26"/>
                <w:szCs w:val="26"/>
                <w:vertAlign w:val="superscript"/>
              </w:rPr>
            </w:pPr>
            <w:r w:rsidRPr="001334B8">
              <w:rPr>
                <w:i/>
                <w:sz w:val="26"/>
                <w:szCs w:val="26"/>
                <w:vertAlign w:val="superscript"/>
              </w:rPr>
              <w:t>(</w:t>
            </w:r>
            <w:proofErr w:type="spellStart"/>
            <w:r w:rsidRPr="001334B8">
              <w:rPr>
                <w:i/>
                <w:sz w:val="26"/>
                <w:szCs w:val="26"/>
                <w:vertAlign w:val="superscript"/>
              </w:rPr>
              <w:t>уч</w:t>
            </w:r>
            <w:proofErr w:type="spellEnd"/>
            <w:r w:rsidRPr="001334B8">
              <w:rPr>
                <w:i/>
                <w:sz w:val="26"/>
                <w:szCs w:val="26"/>
                <w:vertAlign w:val="superscript"/>
              </w:rPr>
              <w:t xml:space="preserve">. степень, </w:t>
            </w:r>
            <w:proofErr w:type="spellStart"/>
            <w:r w:rsidRPr="001334B8">
              <w:rPr>
                <w:i/>
                <w:sz w:val="26"/>
                <w:szCs w:val="26"/>
                <w:vertAlign w:val="superscript"/>
              </w:rPr>
              <w:t>уч</w:t>
            </w:r>
            <w:proofErr w:type="spellEnd"/>
            <w:r w:rsidRPr="001334B8">
              <w:rPr>
                <w:i/>
                <w:sz w:val="26"/>
                <w:szCs w:val="26"/>
                <w:vertAlign w:val="superscript"/>
              </w:rPr>
              <w:t>. звание, инициалы, фамилия)</w:t>
            </w:r>
          </w:p>
        </w:tc>
      </w:tr>
      <w:bookmarkEnd w:id="1"/>
      <w:bookmarkEnd w:id="2"/>
    </w:tbl>
    <w:p w:rsidR="000F57A0" w:rsidRDefault="000F57A0">
      <w:pPr>
        <w:spacing w:line="360" w:lineRule="auto"/>
        <w:jc w:val="center"/>
        <w:rPr>
          <w:rFonts w:cs="Times New Roman CYR"/>
          <w:i/>
          <w:iCs/>
          <w:sz w:val="28"/>
          <w:szCs w:val="28"/>
        </w:rPr>
      </w:pPr>
    </w:p>
    <w:p w:rsidR="000F57A0" w:rsidRDefault="000F57A0">
      <w:pPr>
        <w:spacing w:line="360" w:lineRule="auto"/>
        <w:jc w:val="center"/>
        <w:rPr>
          <w:rFonts w:cs="Times New Roman CYR"/>
          <w:i/>
          <w:iCs/>
          <w:sz w:val="28"/>
          <w:szCs w:val="28"/>
        </w:rPr>
      </w:pPr>
    </w:p>
    <w:p w:rsidR="000F57A0" w:rsidRDefault="000F57A0">
      <w:pPr>
        <w:spacing w:line="360" w:lineRule="auto"/>
        <w:jc w:val="center"/>
        <w:rPr>
          <w:rFonts w:asciiTheme="minorHAnsi" w:hAnsiTheme="minorHAnsi" w:cs="Times New Roman CYR"/>
          <w:sz w:val="28"/>
          <w:szCs w:val="28"/>
          <w:lang w:val="en-US"/>
        </w:rPr>
      </w:pPr>
    </w:p>
    <w:p w:rsidR="000F57A0" w:rsidRPr="000F53D0" w:rsidRDefault="000F53D0" w:rsidP="00E27432">
      <w:pPr>
        <w:jc w:val="center"/>
        <w:rPr>
          <w:rFonts w:asciiTheme="minorHAnsi" w:hAnsiTheme="minorHAnsi"/>
          <w:lang w:val="en-US"/>
        </w:rPr>
      </w:pPr>
      <w:r w:rsidRPr="001334B8">
        <w:rPr>
          <w:sz w:val="26"/>
          <w:szCs w:val="26"/>
        </w:rPr>
        <w:t>Москва</w:t>
      </w:r>
      <w:r>
        <w:rPr>
          <w:sz w:val="26"/>
          <w:szCs w:val="26"/>
        </w:rPr>
        <w:t>,</w:t>
      </w:r>
      <w:bookmarkStart w:id="3" w:name="_GoBack"/>
      <w:bookmarkEnd w:id="3"/>
      <w:r w:rsidRPr="001334B8">
        <w:rPr>
          <w:sz w:val="26"/>
          <w:szCs w:val="26"/>
        </w:rPr>
        <w:t xml:space="preserve"> 20</w:t>
      </w:r>
      <w:r>
        <w:rPr>
          <w:sz w:val="26"/>
          <w:szCs w:val="26"/>
        </w:rPr>
        <w:t>25 </w:t>
      </w:r>
      <w:r w:rsidRPr="001334B8">
        <w:rPr>
          <w:sz w:val="26"/>
          <w:szCs w:val="26"/>
        </w:rPr>
        <w:t>г.</w:t>
      </w:r>
    </w:p>
    <w:p w:rsidR="000F57A0" w:rsidRDefault="00FF5729" w:rsidP="000F53D0">
      <w:pPr>
        <w:pStyle w:val="1"/>
        <w:keepNext/>
        <w:keepLines/>
        <w:spacing w:line="360" w:lineRule="auto"/>
        <w:ind w:firstLine="709"/>
        <w:jc w:val="center"/>
        <w:rPr>
          <w:rFonts w:cs="Times New Roman CYR"/>
          <w:b/>
          <w:bCs/>
          <w:color w:val="000000"/>
          <w:sz w:val="28"/>
          <w:szCs w:val="28"/>
        </w:rPr>
      </w:pPr>
      <w:r>
        <w:rPr>
          <w:rFonts w:cs="Times New Roman CYR"/>
          <w:b/>
          <w:bCs/>
          <w:color w:val="000000"/>
          <w:sz w:val="28"/>
          <w:szCs w:val="28"/>
        </w:rPr>
        <w:lastRenderedPageBreak/>
        <w:t>Введение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Кроме естественного представления сигналов во временной области в анализе сигналов и систем широко используется частотное представление. Задачу представления сигналов в частотной области называют также спектральным анализом, гармоническим анализом, частотным анализом, или Фурье-анализом. Многие физические процессы описываются в виде суммы индивидуальных частотных составляющих. Понятие спектра широко используется в представлении звуков, радио и телевещании, в физике света, в обработке любых сигналов независимо от физической природы их возникновения. На нем базируется исключительно эффективный и очень простой в использовании частотный метод анализа линейных систем.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Начала спектрального анализа заложены в 18-м веке в работах Бернулли, Эйлера, Гаусса. Основные результаты получены французскими учеными Ж. Фурье (1768 - 1830 г.г.) и П. Дирихле (1805 - 1859 г.г.) в 19-м столетии. Как самостоятельная прикладная область спектральный анализ сформировался во второй половине 20-го века.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Спектральный анализ основывается на классических рядах Фурье и преобразовании Фурье. Ряды Фурье используются для периодических сигналов и сигналов, заданных на конечном интервале времени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831215" cy="207645"/>
            <wp:effectExtent l="1905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21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. В последнем случае сигнал может быть периодически продолжен с периодом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845185" cy="207645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18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.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4495800" cy="498475"/>
            <wp:effectExtent l="1905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98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Преобразование Фурье применяется для непериодических сигналов, заданных на всей временной оси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108075" cy="20764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80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Основная задача спектрального анализа заключается в определении </w:t>
      </w:r>
      <w:r>
        <w:rPr>
          <w:rFonts w:cs="Times New Roman CYR"/>
          <w:sz w:val="28"/>
          <w:szCs w:val="28"/>
        </w:rPr>
        <w:lastRenderedPageBreak/>
        <w:t>частотного спектра сигнала (функции). Любой сигнал может быть представлен своим частотным спектром.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Обычное гармоническое колебание (гармонический сигнал)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849755" cy="207645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75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характеризуется: 1. амплитудой A &gt; 0, 2. Частотой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31445" cy="207645"/>
            <wp:effectExtent l="19050" t="0" r="190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, 3. начальной фазой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24460" cy="207645"/>
            <wp:effectExtent l="1905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6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Параметры</w:t>
      </w:r>
      <w:proofErr w:type="gramStart"/>
      <w:r>
        <w:rPr>
          <w:rFonts w:cs="Times New Roman CYR"/>
          <w:sz w:val="28"/>
          <w:szCs w:val="28"/>
        </w:rPr>
        <w:t xml:space="preserve"> А</w:t>
      </w:r>
      <w:proofErr w:type="gramEnd"/>
      <w:r>
        <w:rPr>
          <w:rFonts w:cs="Times New Roman CYR"/>
          <w:sz w:val="28"/>
          <w:szCs w:val="28"/>
        </w:rPr>
        <w:t xml:space="preserve">,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04140" cy="207645"/>
            <wp:effectExtent l="1905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14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111111"/>
          <w:sz w:val="28"/>
          <w:szCs w:val="28"/>
        </w:rPr>
        <w:t xml:space="preserve">,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24460" cy="207645"/>
            <wp:effectExtent l="1905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6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111111"/>
          <w:sz w:val="28"/>
          <w:szCs w:val="28"/>
        </w:rPr>
        <w:t xml:space="preserve"> </w:t>
      </w:r>
      <w:r>
        <w:rPr>
          <w:rFonts w:cs="Times New Roman CYR"/>
          <w:sz w:val="28"/>
          <w:szCs w:val="28"/>
        </w:rPr>
        <w:t xml:space="preserve">дают полное описание гармонического сигнала в частотной области в виде спектра, представляющего значение амплитуды и начальной фазы в зависимости от частоты гармоники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04140" cy="20764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14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. Задавая эти параметры, можно определить гармонический сигнал двумя способами: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.</w:t>
      </w:r>
      <w:r>
        <w:rPr>
          <w:rFonts w:cs="Times New Roman CYR"/>
          <w:sz w:val="28"/>
          <w:szCs w:val="28"/>
        </w:rPr>
        <w:tab/>
        <w:t xml:space="preserve">Как </w:t>
      </w:r>
      <w:proofErr w:type="spellStart"/>
      <w:r>
        <w:rPr>
          <w:rFonts w:cs="Times New Roman CYR"/>
          <w:sz w:val="28"/>
          <w:szCs w:val="28"/>
        </w:rPr>
        <w:t>косинусоидальное</w:t>
      </w:r>
      <w:proofErr w:type="spellEnd"/>
      <w:r>
        <w:rPr>
          <w:rFonts w:cs="Times New Roman CYR"/>
          <w:sz w:val="28"/>
          <w:szCs w:val="28"/>
        </w:rPr>
        <w:t xml:space="preserve"> колебание с амплитудой</w:t>
      </w:r>
      <w:proofErr w:type="gramStart"/>
      <w:r>
        <w:rPr>
          <w:rFonts w:cs="Times New Roman CYR"/>
          <w:sz w:val="28"/>
          <w:szCs w:val="28"/>
        </w:rPr>
        <w:t xml:space="preserve"> А</w:t>
      </w:r>
      <w:proofErr w:type="gramEnd"/>
      <w:r>
        <w:rPr>
          <w:rFonts w:cs="Times New Roman CYR"/>
          <w:sz w:val="28"/>
          <w:szCs w:val="28"/>
        </w:rPr>
        <w:t xml:space="preserve">, частотой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52400" cy="207645"/>
            <wp:effectExtent l="1905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и фазой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24460" cy="207645"/>
            <wp:effectExtent l="1905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6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,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cs="Times New Roman CYR"/>
          <w:color w:val="000000"/>
          <w:sz w:val="28"/>
          <w:szCs w:val="28"/>
        </w:rPr>
        <w:t>2.</w:t>
      </w:r>
      <w:r>
        <w:rPr>
          <w:rFonts w:cs="Times New Roman CYR"/>
          <w:color w:val="000000"/>
          <w:sz w:val="28"/>
          <w:szCs w:val="28"/>
        </w:rPr>
        <w:tab/>
        <w:t xml:space="preserve">Как сумму двух комплексных экспонент (гармоник), каждая с амплитудой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21615" cy="297815"/>
            <wp:effectExtent l="1905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615" cy="297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000000"/>
          <w:sz w:val="28"/>
          <w:szCs w:val="28"/>
        </w:rPr>
        <w:t xml:space="preserve">. При этом одна составляющая имеет частоту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52400" cy="207645"/>
            <wp:effectExtent l="1905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000000"/>
          <w:sz w:val="28"/>
          <w:szCs w:val="28"/>
        </w:rPr>
        <w:t xml:space="preserve"> и фазу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24460" cy="207645"/>
            <wp:effectExtent l="1905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6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000000"/>
          <w:sz w:val="28"/>
          <w:szCs w:val="28"/>
        </w:rPr>
        <w:t xml:space="preserve">, другая - отрицательную частоту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83845" cy="207645"/>
            <wp:effectExtent l="19050" t="0" r="190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000000"/>
          <w:sz w:val="28"/>
          <w:szCs w:val="28"/>
        </w:rPr>
        <w:t xml:space="preserve"> и отрицательную фазу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56540" cy="207645"/>
            <wp:effectExtent l="1905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000000"/>
          <w:sz w:val="28"/>
          <w:szCs w:val="28"/>
        </w:rPr>
        <w:t>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cs="Times New Roman CYR"/>
          <w:color w:val="000000"/>
          <w:sz w:val="28"/>
          <w:szCs w:val="28"/>
        </w:rPr>
        <w:t>Оба представления дают одинаковый результат, но во многих случаях комплексная форма оказывается более эффективной для инженерных задач.</w:t>
      </w:r>
    </w:p>
    <w:p w:rsidR="000F57A0" w:rsidRDefault="00FF5729">
      <w:pPr>
        <w:pStyle w:val="1"/>
        <w:keepNext/>
        <w:keepLines/>
        <w:spacing w:line="360" w:lineRule="auto"/>
        <w:ind w:firstLine="709"/>
        <w:jc w:val="both"/>
        <w:rPr>
          <w:rFonts w:cs="Times New Roman CYR"/>
          <w:b/>
          <w:bCs/>
          <w:color w:val="000000"/>
          <w:sz w:val="28"/>
          <w:szCs w:val="28"/>
        </w:rPr>
      </w:pPr>
      <w:r>
        <w:rPr>
          <w:rFonts w:cs="Times New Roman CYR"/>
          <w:b/>
          <w:bCs/>
          <w:color w:val="000000"/>
          <w:sz w:val="28"/>
          <w:szCs w:val="28"/>
        </w:rPr>
        <w:t>Комплексный ряд Фурье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Сигнал </w:t>
      </w:r>
      <w:proofErr w:type="spellStart"/>
      <w:r>
        <w:rPr>
          <w:rFonts w:cs="Times New Roman CYR"/>
          <w:sz w:val="28"/>
          <w:szCs w:val="28"/>
        </w:rPr>
        <w:t>x</w:t>
      </w:r>
      <w:proofErr w:type="spellEnd"/>
      <w:r>
        <w:rPr>
          <w:rFonts w:cs="Times New Roman CYR"/>
          <w:sz w:val="28"/>
          <w:szCs w:val="28"/>
        </w:rPr>
        <w:t>(</w:t>
      </w:r>
      <w:proofErr w:type="spellStart"/>
      <w:r>
        <w:rPr>
          <w:rFonts w:cs="Times New Roman CYR"/>
          <w:sz w:val="28"/>
          <w:szCs w:val="28"/>
        </w:rPr>
        <w:t>t</w:t>
      </w:r>
      <w:proofErr w:type="spellEnd"/>
      <w:r>
        <w:rPr>
          <w:rFonts w:cs="Times New Roman CYR"/>
          <w:sz w:val="28"/>
          <w:szCs w:val="28"/>
        </w:rPr>
        <w:t>) является периодическим, если он точно повторяет свои значения через интервал времени, называемый периодом</w:t>
      </w:r>
      <w:proofErr w:type="gramStart"/>
      <w:r>
        <w:rPr>
          <w:rFonts w:cs="Times New Roman CYR"/>
          <w:sz w:val="28"/>
          <w:szCs w:val="28"/>
        </w:rPr>
        <w:t xml:space="preserve"> Т</w:t>
      </w:r>
      <w:proofErr w:type="gramEnd"/>
      <w:r>
        <w:rPr>
          <w:rFonts w:cs="Times New Roman CYR"/>
          <w:sz w:val="28"/>
          <w:szCs w:val="28"/>
        </w:rPr>
        <w:t>, т.е.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295400" cy="207645"/>
            <wp:effectExtent l="1905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 xml:space="preserve">, </w:t>
      </w: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334260" cy="207645"/>
            <wp:effectExtent l="1905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26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>.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br w:type="page"/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lastRenderedPageBreak/>
        <w:t>Примеры периодических сигналов разной формы с периодом</w:t>
      </w:r>
      <w:proofErr w:type="gramStart"/>
      <w:r>
        <w:rPr>
          <w:rFonts w:cs="Times New Roman CYR"/>
          <w:sz w:val="28"/>
          <w:szCs w:val="28"/>
        </w:rPr>
        <w:t xml:space="preserve"> Т</w:t>
      </w:r>
      <w:proofErr w:type="gramEnd"/>
      <w:r>
        <w:rPr>
          <w:rFonts w:cs="Times New Roman CYR"/>
          <w:sz w:val="28"/>
          <w:szCs w:val="28"/>
        </w:rPr>
        <w:t xml:space="preserve"> = 0,2с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FFFFFF"/>
          <w:sz w:val="28"/>
          <w:szCs w:val="28"/>
        </w:rPr>
      </w:pPr>
      <w:r>
        <w:rPr>
          <w:rFonts w:cs="Times New Roman CYR"/>
          <w:color w:val="FFFFFF"/>
          <w:sz w:val="28"/>
          <w:szCs w:val="28"/>
        </w:rPr>
        <w:t xml:space="preserve">спектральный анализ </w:t>
      </w:r>
      <w:proofErr w:type="spellStart"/>
      <w:r>
        <w:rPr>
          <w:rFonts w:cs="Times New Roman CYR"/>
          <w:color w:val="FFFFFF"/>
          <w:sz w:val="28"/>
          <w:szCs w:val="28"/>
        </w:rPr>
        <w:t>фурье</w:t>
      </w:r>
      <w:proofErr w:type="spellEnd"/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4398645" cy="2286000"/>
            <wp:effectExtent l="1905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645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Реальные периодические сигналы могут быть разложены в ряд Фурье, т.е. представлены в виде суммы гармоник кратных частот. Такое представление и играет исключительно важную роль во многих практических приложениях: электроника, связь, обработка сигналов, акустика, музыка и др.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Теорема математического анализа: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Любой конечный периодический сигнал (функция) </w:t>
      </w:r>
      <w:r>
        <w:rPr>
          <w:rFonts w:cs="Times New Roman CYR"/>
          <w:sz w:val="28"/>
          <w:szCs w:val="28"/>
          <w:lang w:val="en-US"/>
        </w:rPr>
        <w:t>x</w:t>
      </w:r>
      <w:r>
        <w:rPr>
          <w:rFonts w:cs="Times New Roman CYR"/>
          <w:sz w:val="28"/>
          <w:szCs w:val="28"/>
        </w:rPr>
        <w:t>(</w:t>
      </w:r>
      <w:r>
        <w:rPr>
          <w:rFonts w:cs="Times New Roman CYR"/>
          <w:sz w:val="28"/>
          <w:szCs w:val="28"/>
          <w:lang w:val="en-US"/>
        </w:rPr>
        <w:t>t</w:t>
      </w:r>
      <w:r>
        <w:rPr>
          <w:rFonts w:cs="Times New Roman CYR"/>
          <w:sz w:val="28"/>
          <w:szCs w:val="28"/>
        </w:rPr>
        <w:t xml:space="preserve">), определенный для всех действительных </w:t>
      </w:r>
      <w:r>
        <w:rPr>
          <w:rFonts w:cs="Times New Roman CYR"/>
          <w:sz w:val="28"/>
          <w:szCs w:val="28"/>
          <w:lang w:val="en-US"/>
        </w:rPr>
        <w:t>t</w:t>
      </w:r>
      <w:r>
        <w:rPr>
          <w:rFonts w:cs="Times New Roman CYR"/>
          <w:sz w:val="28"/>
          <w:szCs w:val="28"/>
        </w:rPr>
        <w:t xml:space="preserve"> или на конечном интервале времени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031875" cy="207645"/>
            <wp:effectExtent l="1905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8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, можно представить рядом Фурье. 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Комплексная (экспоненциальная) форма ряда Фурье: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4572000" cy="581660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выражение синтеза сигнала</w:t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678815" cy="207645"/>
            <wp:effectExtent l="1905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81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color w:val="000000"/>
          <w:sz w:val="28"/>
          <w:szCs w:val="28"/>
        </w:rPr>
        <w:t xml:space="preserve"> - основная частота, </w:t>
      </w: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803275" cy="207645"/>
            <wp:effectExtent l="1905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2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color w:val="000000"/>
          <w:sz w:val="28"/>
          <w:szCs w:val="28"/>
        </w:rPr>
        <w:t xml:space="preserve"> - основная угловая частота.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При этом коэффициенты комплексного ряда Фурье определяются по выражению:</w:t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lastRenderedPageBreak/>
        <w:drawing>
          <wp:inline distT="0" distB="0" distL="0" distR="0">
            <wp:extent cx="4302125" cy="706755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125" cy="706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выражение анализа сигнала.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Пределы интегрирования могут быть заменены на любой интервал длительностью период (Т), например, от 0 до Т или от -Т/2 до</w:t>
      </w:r>
      <w:proofErr w:type="gramStart"/>
      <w:r>
        <w:rPr>
          <w:rFonts w:cs="Times New Roman CYR"/>
          <w:sz w:val="28"/>
          <w:szCs w:val="28"/>
        </w:rPr>
        <w:t xml:space="preserve"> Т</w:t>
      </w:r>
      <w:proofErr w:type="gramEnd"/>
      <w:r>
        <w:rPr>
          <w:rFonts w:cs="Times New Roman CYR"/>
          <w:sz w:val="28"/>
          <w:szCs w:val="28"/>
        </w:rPr>
        <w:t xml:space="preserve">/2 и т.п. Коэффициенты Фурье полностью определяют сигнал </w:t>
      </w:r>
      <w:proofErr w:type="spellStart"/>
      <w:r>
        <w:rPr>
          <w:rFonts w:cs="Times New Roman CYR"/>
          <w:sz w:val="28"/>
          <w:szCs w:val="28"/>
        </w:rPr>
        <w:t>x</w:t>
      </w:r>
      <w:proofErr w:type="spellEnd"/>
      <w:r>
        <w:rPr>
          <w:rFonts w:cs="Times New Roman CYR"/>
          <w:sz w:val="28"/>
          <w:szCs w:val="28"/>
        </w:rPr>
        <w:t>(</w:t>
      </w:r>
      <w:proofErr w:type="spellStart"/>
      <w:r>
        <w:rPr>
          <w:rFonts w:cs="Times New Roman CYR"/>
          <w:sz w:val="28"/>
          <w:szCs w:val="28"/>
        </w:rPr>
        <w:t>t</w:t>
      </w:r>
      <w:proofErr w:type="spellEnd"/>
      <w:r>
        <w:rPr>
          <w:rFonts w:cs="Times New Roman CYR"/>
          <w:sz w:val="28"/>
          <w:szCs w:val="28"/>
        </w:rPr>
        <w:t>) в частотной области.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В математическом анализе доказывается, что если периодическая функция </w:t>
      </w:r>
      <w:proofErr w:type="spellStart"/>
      <w:r>
        <w:rPr>
          <w:rFonts w:cs="Times New Roman CYR"/>
          <w:sz w:val="28"/>
          <w:szCs w:val="28"/>
        </w:rPr>
        <w:t>x</w:t>
      </w:r>
      <w:proofErr w:type="spellEnd"/>
      <w:r>
        <w:rPr>
          <w:rFonts w:cs="Times New Roman CYR"/>
          <w:sz w:val="28"/>
          <w:szCs w:val="28"/>
        </w:rPr>
        <w:t>(</w:t>
      </w:r>
      <w:proofErr w:type="spellStart"/>
      <w:r>
        <w:rPr>
          <w:rFonts w:cs="Times New Roman CYR"/>
          <w:sz w:val="28"/>
          <w:szCs w:val="28"/>
        </w:rPr>
        <w:t>t</w:t>
      </w:r>
      <w:proofErr w:type="spellEnd"/>
      <w:r>
        <w:rPr>
          <w:rFonts w:cs="Times New Roman CYR"/>
          <w:sz w:val="28"/>
          <w:szCs w:val="28"/>
        </w:rPr>
        <w:t xml:space="preserve">) (сигнал) удовлетворяет условиям Дирихле, то её ряд Фурье сходится к самой функции в точках непрерывности функции и к </w:t>
      </w:r>
      <w:proofErr w:type="spellStart"/>
      <w:r>
        <w:rPr>
          <w:rFonts w:cs="Times New Roman CYR"/>
          <w:sz w:val="28"/>
          <w:szCs w:val="28"/>
        </w:rPr>
        <w:t>полусумме</w:t>
      </w:r>
      <w:proofErr w:type="spellEnd"/>
      <w:r>
        <w:rPr>
          <w:rFonts w:cs="Times New Roman CYR"/>
          <w:sz w:val="28"/>
          <w:szCs w:val="28"/>
        </w:rPr>
        <w:t xml:space="preserve">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914400" cy="311785"/>
            <wp:effectExtent l="1905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311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в точках разрыва, 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i/>
          <w:iCs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228340" cy="276860"/>
            <wp:effectExtent l="1905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340" cy="276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Условия Дирихле: 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. Функция </w:t>
      </w:r>
      <w:proofErr w:type="spellStart"/>
      <w:r>
        <w:rPr>
          <w:rFonts w:cs="Times New Roman CYR"/>
          <w:sz w:val="28"/>
          <w:szCs w:val="28"/>
        </w:rPr>
        <w:t>x</w:t>
      </w:r>
      <w:proofErr w:type="spellEnd"/>
      <w:r>
        <w:rPr>
          <w:rFonts w:cs="Times New Roman CYR"/>
          <w:sz w:val="28"/>
          <w:szCs w:val="28"/>
        </w:rPr>
        <w:t>(</w:t>
      </w:r>
      <w:proofErr w:type="spellStart"/>
      <w:r>
        <w:rPr>
          <w:rFonts w:cs="Times New Roman CYR"/>
          <w:sz w:val="28"/>
          <w:szCs w:val="28"/>
        </w:rPr>
        <w:t>t</w:t>
      </w:r>
      <w:proofErr w:type="spellEnd"/>
      <w:r>
        <w:rPr>
          <w:rFonts w:cs="Times New Roman CYR"/>
          <w:sz w:val="28"/>
          <w:szCs w:val="28"/>
        </w:rPr>
        <w:t xml:space="preserve">) абсолютно сходится в пределах периода, т.е.,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371600" cy="32575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325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. </w:t>
      </w:r>
      <w:proofErr w:type="spellStart"/>
      <w:r>
        <w:rPr>
          <w:rFonts w:cs="Times New Roman CYR"/>
          <w:sz w:val="28"/>
          <w:szCs w:val="28"/>
        </w:rPr>
        <w:t>x</w:t>
      </w:r>
      <w:proofErr w:type="spellEnd"/>
      <w:r>
        <w:rPr>
          <w:rFonts w:cs="Times New Roman CYR"/>
          <w:sz w:val="28"/>
          <w:szCs w:val="28"/>
        </w:rPr>
        <w:t>(</w:t>
      </w:r>
      <w:proofErr w:type="spellStart"/>
      <w:r>
        <w:rPr>
          <w:rFonts w:cs="Times New Roman CYR"/>
          <w:sz w:val="28"/>
          <w:szCs w:val="28"/>
        </w:rPr>
        <w:t>t</w:t>
      </w:r>
      <w:proofErr w:type="spellEnd"/>
      <w:r>
        <w:rPr>
          <w:rFonts w:cs="Times New Roman CYR"/>
          <w:sz w:val="28"/>
          <w:szCs w:val="28"/>
        </w:rPr>
        <w:t>) на интервале</w:t>
      </w:r>
      <w:proofErr w:type="gramStart"/>
      <w:r>
        <w:rPr>
          <w:rFonts w:cs="Times New Roman CYR"/>
          <w:sz w:val="28"/>
          <w:szCs w:val="28"/>
        </w:rPr>
        <w:t xml:space="preserve"> Т</w:t>
      </w:r>
      <w:proofErr w:type="gramEnd"/>
      <w:r>
        <w:rPr>
          <w:rFonts w:cs="Times New Roman CYR"/>
          <w:sz w:val="28"/>
          <w:szCs w:val="28"/>
        </w:rPr>
        <w:t xml:space="preserve"> имеет конечное число максимумов/минимумов и разрывов первого рода.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Любой реальный сигнал удовлетворяет условиям Дирихле.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163955" cy="657860"/>
            <wp:effectExtent l="1905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955" cy="657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На конечном временном интервале </w:t>
      </w:r>
      <w:proofErr w:type="spellStart"/>
      <w:r>
        <w:rPr>
          <w:rFonts w:cs="Times New Roman CYR"/>
          <w:sz w:val="28"/>
          <w:szCs w:val="28"/>
        </w:rPr>
        <w:t>x</w:t>
      </w:r>
      <w:proofErr w:type="spellEnd"/>
      <w:r>
        <w:rPr>
          <w:rFonts w:cs="Times New Roman CYR"/>
          <w:sz w:val="28"/>
          <w:szCs w:val="28"/>
        </w:rPr>
        <w:t>(</w:t>
      </w:r>
      <w:proofErr w:type="spellStart"/>
      <w:r>
        <w:rPr>
          <w:rFonts w:cs="Times New Roman CYR"/>
          <w:sz w:val="28"/>
          <w:szCs w:val="28"/>
        </w:rPr>
        <w:t>t</w:t>
      </w:r>
      <w:proofErr w:type="spellEnd"/>
      <w:r>
        <w:rPr>
          <w:rFonts w:cs="Times New Roman CYR"/>
          <w:sz w:val="28"/>
          <w:szCs w:val="28"/>
        </w:rPr>
        <w:t>) должна иметь конечное число максимумов и минимумов и конечное число разрывов первого рода.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lastRenderedPageBreak/>
        <w:t xml:space="preserve">Применим формулу Эйлера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828800" cy="221615"/>
            <wp:effectExtent l="1905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в выражении </w:t>
      </w:r>
      <w:proofErr w:type="gramStart"/>
      <w:r>
        <w:rPr>
          <w:rFonts w:cs="Times New Roman CYR"/>
          <w:sz w:val="28"/>
          <w:szCs w:val="28"/>
        </w:rPr>
        <w:t>для</w:t>
      </w:r>
      <w:proofErr w:type="gramEnd"/>
      <w:r>
        <w:rPr>
          <w:rFonts w:cs="Times New Roman CYR"/>
          <w:sz w:val="28"/>
          <w:szCs w:val="28"/>
        </w:rPr>
        <w:t xml:space="preserve">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93675" cy="207645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, тогда: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257800" cy="657860"/>
            <wp:effectExtent l="1905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57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666740" cy="657860"/>
            <wp:effectExtent l="1905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740" cy="657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Здесь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438140" cy="325755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140" cy="325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В общем случае коэффициенты</w:t>
      </w:r>
      <w:r>
        <w:rPr>
          <w:rFonts w:cs="Times New Roman CYR"/>
          <w:i/>
          <w:iCs/>
          <w:sz w:val="28"/>
          <w:szCs w:val="28"/>
        </w:rPr>
        <w:t xml:space="preserve"> </w:t>
      </w:r>
      <w:r>
        <w:rPr>
          <w:rFonts w:cs="Times New Roman CYR"/>
          <w:sz w:val="28"/>
          <w:szCs w:val="28"/>
        </w:rPr>
        <w:t>Фурье</w:t>
      </w:r>
      <w:r>
        <w:rPr>
          <w:rFonts w:cs="Times New Roman CYR"/>
          <w:i/>
          <w:iCs/>
          <w:sz w:val="28"/>
          <w:szCs w:val="28"/>
        </w:rPr>
        <w:t xml:space="preserve">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93675" cy="207645"/>
            <wp:effectExtent l="1905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i/>
          <w:iCs/>
          <w:sz w:val="28"/>
          <w:szCs w:val="28"/>
        </w:rPr>
        <w:t xml:space="preserve"> </w:t>
      </w:r>
      <w:r>
        <w:rPr>
          <w:rFonts w:cs="Times New Roman CYR"/>
          <w:sz w:val="28"/>
          <w:szCs w:val="28"/>
        </w:rPr>
        <w:t>являются комплексными числами</w:t>
      </w:r>
      <w:r>
        <w:rPr>
          <w:rFonts w:cs="Times New Roman CYR"/>
          <w:i/>
          <w:iCs/>
          <w:sz w:val="28"/>
          <w:szCs w:val="28"/>
        </w:rPr>
        <w:t xml:space="preserve">, </w:t>
      </w:r>
      <w:r>
        <w:rPr>
          <w:rFonts w:cs="Times New Roman CYR"/>
          <w:sz w:val="28"/>
          <w:szCs w:val="28"/>
        </w:rPr>
        <w:t xml:space="preserve">т.е. 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292725" cy="256540"/>
            <wp:effectExtent l="1905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725" cy="2565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 xml:space="preserve">, - модуль коэффициента, </w:t>
      </w: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493645" cy="346075"/>
            <wp:effectExtent l="19050" t="0" r="190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34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 xml:space="preserve"> - аргумент (фаза) </w:t>
      </w: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93675" cy="207645"/>
            <wp:effectExtent l="1905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>.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Поскольку в выражении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93675" cy="207645"/>
            <wp:effectExtent l="1905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косинус является четной функцией значения </w:t>
      </w:r>
      <w:proofErr w:type="spellStart"/>
      <w:r>
        <w:rPr>
          <w:rFonts w:cs="Times New Roman CYR"/>
          <w:sz w:val="28"/>
          <w:szCs w:val="28"/>
        </w:rPr>
        <w:t>k</w:t>
      </w:r>
      <w:proofErr w:type="spellEnd"/>
      <w:r>
        <w:rPr>
          <w:rFonts w:cs="Times New Roman CYR"/>
          <w:sz w:val="28"/>
          <w:szCs w:val="28"/>
        </w:rPr>
        <w:t xml:space="preserve">, а синус - нечетной, то Фурье - коэффициенты для действительного сигнала </w:t>
      </w:r>
      <w:proofErr w:type="spellStart"/>
      <w:r>
        <w:rPr>
          <w:rFonts w:cs="Times New Roman CYR"/>
          <w:sz w:val="28"/>
          <w:szCs w:val="28"/>
        </w:rPr>
        <w:t>x</w:t>
      </w:r>
      <w:proofErr w:type="spellEnd"/>
      <w:r>
        <w:rPr>
          <w:rFonts w:cs="Times New Roman CYR"/>
          <w:sz w:val="28"/>
          <w:szCs w:val="28"/>
        </w:rPr>
        <w:t>(</w:t>
      </w:r>
      <w:proofErr w:type="spellStart"/>
      <w:r>
        <w:rPr>
          <w:rFonts w:cs="Times New Roman CYR"/>
          <w:sz w:val="28"/>
          <w:szCs w:val="28"/>
        </w:rPr>
        <w:t>t</w:t>
      </w:r>
      <w:proofErr w:type="spellEnd"/>
      <w:r>
        <w:rPr>
          <w:rFonts w:cs="Times New Roman CYR"/>
          <w:sz w:val="28"/>
          <w:szCs w:val="28"/>
        </w:rPr>
        <w:t>) обладают следующими свойствами симметрии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020060" cy="207645"/>
            <wp:effectExtent l="19050" t="0" r="88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06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778125" cy="256540"/>
            <wp:effectExtent l="1905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125" cy="2565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 xml:space="preserve">, - четная функция </w:t>
      </w:r>
      <w:r w:rsidR="00FF5729">
        <w:rPr>
          <w:rFonts w:cs="Times New Roman CYR"/>
          <w:sz w:val="28"/>
          <w:szCs w:val="28"/>
          <w:lang w:val="en-US"/>
        </w:rPr>
        <w:t>k</w:t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417445" cy="346075"/>
            <wp:effectExtent l="19050" t="0" r="190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445" cy="34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 xml:space="preserve"> - нечетная функция </w:t>
      </w:r>
      <w:r w:rsidR="00FF5729">
        <w:rPr>
          <w:rFonts w:cs="Times New Roman CYR"/>
          <w:sz w:val="28"/>
          <w:szCs w:val="28"/>
          <w:lang w:val="en-US"/>
        </w:rPr>
        <w:t>k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cs="Times New Roman CYR"/>
          <w:color w:val="000000"/>
          <w:sz w:val="28"/>
          <w:szCs w:val="28"/>
        </w:rPr>
        <w:lastRenderedPageBreak/>
        <w:br w:type="page"/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cs="Times New Roman CYR"/>
          <w:color w:val="000000"/>
          <w:sz w:val="28"/>
          <w:szCs w:val="28"/>
        </w:rPr>
        <w:lastRenderedPageBreak/>
        <w:t>Здесь используется тот факт, что произведение нечетных функций дает четную функцию, а частное четной и нечетной функции - нечетную функцию.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cs="Times New Roman CYR"/>
          <w:color w:val="000000"/>
          <w:sz w:val="28"/>
          <w:szCs w:val="28"/>
        </w:rPr>
        <w:t>Следовательно, исходя из соответствующей симметрии спектро</w:t>
      </w:r>
      <w:proofErr w:type="gramStart"/>
      <w:r>
        <w:rPr>
          <w:rFonts w:cs="Times New Roman CYR"/>
          <w:color w:val="000000"/>
          <w:sz w:val="28"/>
          <w:szCs w:val="28"/>
        </w:rPr>
        <w:t>в-</w:t>
      </w:r>
      <w:proofErr w:type="gramEnd"/>
      <w:r>
        <w:rPr>
          <w:rFonts w:cs="Times New Roman CYR"/>
          <w:color w:val="000000"/>
          <w:sz w:val="28"/>
          <w:szCs w:val="28"/>
        </w:rPr>
        <w:t xml:space="preserve"> четной или нечетной, достаточно рассматривать амплитуды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04800" cy="207645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000000"/>
          <w:sz w:val="28"/>
          <w:szCs w:val="28"/>
        </w:rPr>
        <w:t xml:space="preserve"> и фазы гармоник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11785" cy="207645"/>
            <wp:effectExtent l="1905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color w:val="000000"/>
          <w:sz w:val="28"/>
          <w:szCs w:val="28"/>
        </w:rPr>
        <w:t xml:space="preserve"> только для положительных частот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762000" cy="207645"/>
            <wp:effectExtent l="1905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i/>
          <w:iCs/>
          <w:color w:val="000000"/>
          <w:sz w:val="28"/>
          <w:szCs w:val="28"/>
        </w:rPr>
        <w:t xml:space="preserve"> </w:t>
      </w:r>
      <w:r>
        <w:rPr>
          <w:rFonts w:cs="Times New Roman CYR"/>
          <w:color w:val="000000"/>
          <w:sz w:val="28"/>
          <w:szCs w:val="28"/>
        </w:rPr>
        <w:t xml:space="preserve">(положительные значения </w:t>
      </w:r>
      <w:r>
        <w:rPr>
          <w:rFonts w:cs="Times New Roman CYR"/>
          <w:i/>
          <w:iCs/>
          <w:color w:val="000000"/>
          <w:sz w:val="28"/>
          <w:szCs w:val="28"/>
          <w:lang w:val="en-US"/>
        </w:rPr>
        <w:t>k</w:t>
      </w:r>
      <w:r>
        <w:rPr>
          <w:rFonts w:cs="Times New Roman CYR"/>
          <w:color w:val="000000"/>
          <w:sz w:val="28"/>
          <w:szCs w:val="28"/>
        </w:rPr>
        <w:t>). Для отрицательных частот спектры всегда могут быть получены из соображений четной или нечетной симметрии.</w:t>
      </w:r>
    </w:p>
    <w:p w:rsidR="000F57A0" w:rsidRDefault="00FF5729">
      <w:pPr>
        <w:pStyle w:val="1"/>
        <w:keepNext/>
        <w:keepLines/>
        <w:spacing w:line="360" w:lineRule="auto"/>
        <w:ind w:firstLine="709"/>
        <w:jc w:val="both"/>
        <w:rPr>
          <w:rFonts w:cs="Times New Roman CYR"/>
          <w:b/>
          <w:bCs/>
          <w:color w:val="000000"/>
          <w:sz w:val="28"/>
          <w:szCs w:val="28"/>
        </w:rPr>
      </w:pPr>
      <w:r>
        <w:rPr>
          <w:rFonts w:cs="Times New Roman CYR"/>
          <w:b/>
          <w:bCs/>
          <w:color w:val="000000"/>
          <w:sz w:val="28"/>
          <w:szCs w:val="28"/>
        </w:rPr>
        <w:t>Тригонометрические формы ряда Фурье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Для действительных периодических сигналов чаще используются тригонометрические формы ряда Фурье, как более простые для вычислений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782060" cy="581660"/>
            <wp:effectExtent l="1905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581400" cy="581660"/>
            <wp:effectExtent l="1905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Тригонометрические формы можно получить из комплексной с помощью формулы Эйлера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447800" cy="221615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22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и дальнейших преобразований. Покажем это подробнее: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4274185" cy="581660"/>
            <wp:effectExtent l="1905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185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916555" cy="581660"/>
            <wp:effectExtent l="1905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555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943600" cy="789940"/>
            <wp:effectExtent l="1905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lastRenderedPageBreak/>
        <w:t xml:space="preserve">Поскольку </w:t>
      </w:r>
      <w:proofErr w:type="spellStart"/>
      <w:r>
        <w:rPr>
          <w:rFonts w:cs="Times New Roman CYR"/>
          <w:sz w:val="28"/>
          <w:szCs w:val="28"/>
          <w:lang w:val="en-US"/>
        </w:rPr>
        <w:t>cos</w:t>
      </w:r>
      <w:proofErr w:type="spellEnd"/>
      <w:r>
        <w:rPr>
          <w:rFonts w:cs="Times New Roman CYR"/>
          <w:sz w:val="28"/>
          <w:szCs w:val="28"/>
        </w:rPr>
        <w:t>(</w:t>
      </w:r>
      <w:r>
        <w:rPr>
          <w:rFonts w:cs="Times New Roman CYR"/>
          <w:sz w:val="28"/>
          <w:szCs w:val="28"/>
          <w:lang w:val="en-US"/>
        </w:rPr>
        <w:t>x</w:t>
      </w:r>
      <w:r>
        <w:rPr>
          <w:rFonts w:cs="Times New Roman CYR"/>
          <w:sz w:val="28"/>
          <w:szCs w:val="28"/>
        </w:rPr>
        <w:t xml:space="preserve">) = </w:t>
      </w:r>
      <w:proofErr w:type="spellStart"/>
      <w:r>
        <w:rPr>
          <w:rFonts w:cs="Times New Roman CYR"/>
          <w:sz w:val="28"/>
          <w:szCs w:val="28"/>
          <w:lang w:val="en-US"/>
        </w:rPr>
        <w:t>cos</w:t>
      </w:r>
      <w:proofErr w:type="spellEnd"/>
      <w:r>
        <w:rPr>
          <w:rFonts w:cs="Times New Roman CYR"/>
          <w:sz w:val="28"/>
          <w:szCs w:val="28"/>
        </w:rPr>
        <w:t>(-</w:t>
      </w:r>
      <w:r>
        <w:rPr>
          <w:rFonts w:cs="Times New Roman CYR"/>
          <w:sz w:val="28"/>
          <w:szCs w:val="28"/>
          <w:lang w:val="en-US"/>
        </w:rPr>
        <w:t>x</w:t>
      </w:r>
      <w:r>
        <w:rPr>
          <w:rFonts w:cs="Times New Roman CYR"/>
          <w:sz w:val="28"/>
          <w:szCs w:val="28"/>
        </w:rPr>
        <w:t xml:space="preserve">), </w:t>
      </w:r>
      <w:r>
        <w:rPr>
          <w:rFonts w:cs="Times New Roman CYR"/>
          <w:sz w:val="28"/>
          <w:szCs w:val="28"/>
          <w:lang w:val="en-US"/>
        </w:rPr>
        <w:t>sin</w:t>
      </w:r>
      <w:r>
        <w:rPr>
          <w:rFonts w:cs="Times New Roman CYR"/>
          <w:sz w:val="28"/>
          <w:szCs w:val="28"/>
        </w:rPr>
        <w:t>(</w:t>
      </w:r>
      <w:r>
        <w:rPr>
          <w:rFonts w:cs="Times New Roman CYR"/>
          <w:sz w:val="28"/>
          <w:szCs w:val="28"/>
          <w:lang w:val="en-US"/>
        </w:rPr>
        <w:t>x</w:t>
      </w:r>
      <w:r>
        <w:rPr>
          <w:rFonts w:cs="Times New Roman CYR"/>
          <w:sz w:val="28"/>
          <w:szCs w:val="28"/>
        </w:rPr>
        <w:t>)=-</w:t>
      </w:r>
      <w:r>
        <w:rPr>
          <w:rFonts w:cs="Times New Roman CYR"/>
          <w:sz w:val="28"/>
          <w:szCs w:val="28"/>
          <w:lang w:val="en-US"/>
        </w:rPr>
        <w:t>sin</w:t>
      </w:r>
      <w:r>
        <w:rPr>
          <w:rFonts w:cs="Times New Roman CYR"/>
          <w:sz w:val="28"/>
          <w:szCs w:val="28"/>
        </w:rPr>
        <w:t>(-</w:t>
      </w:r>
      <w:r>
        <w:rPr>
          <w:rFonts w:cs="Times New Roman CYR"/>
          <w:sz w:val="28"/>
          <w:szCs w:val="28"/>
          <w:lang w:val="en-US"/>
        </w:rPr>
        <w:t>x</w:t>
      </w:r>
      <w:r>
        <w:rPr>
          <w:rFonts w:cs="Times New Roman CYR"/>
          <w:sz w:val="28"/>
          <w:szCs w:val="28"/>
        </w:rPr>
        <w:t xml:space="preserve">), то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713740" cy="207645"/>
            <wp:effectExtent l="1905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74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- это комплексно - сопряженное значение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93675" cy="207645"/>
            <wp:effectExtent l="1905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, поэтому предыдущее выражение можно записать в таком виде: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943600" cy="789940"/>
            <wp:effectExtent l="1905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Сумма и разность комплексно - сопряженных чисел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93675" cy="207645"/>
            <wp:effectExtent l="1905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93675" cy="207645"/>
            <wp:effectExtent l="1905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</w:t>
      </w:r>
      <w:proofErr w:type="gramStart"/>
      <w:r>
        <w:rPr>
          <w:rFonts w:cs="Times New Roman CYR"/>
          <w:sz w:val="28"/>
          <w:szCs w:val="28"/>
        </w:rPr>
        <w:t>равны</w:t>
      </w:r>
      <w:proofErr w:type="gramEnd"/>
      <w:r>
        <w:rPr>
          <w:rFonts w:cs="Times New Roman CYR"/>
          <w:sz w:val="28"/>
          <w:szCs w:val="28"/>
        </w:rPr>
        <w:t xml:space="preserve"> соответственно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874645" cy="207645"/>
            <wp:effectExtent l="19050" t="0" r="190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64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  <w:lang w:val="en-US"/>
        </w:rPr>
        <w:t xml:space="preserve">C </w:t>
      </w:r>
      <w:r>
        <w:rPr>
          <w:rFonts w:cs="Times New Roman CYR"/>
          <w:sz w:val="28"/>
          <w:szCs w:val="28"/>
        </w:rPr>
        <w:t>учетом этих равенств: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943600" cy="1163955"/>
            <wp:effectExtent l="1905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3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Учтем также известное тригонометрическое тождество для косинуса: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943600" cy="685800"/>
            <wp:effectExtent l="1905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При этом предыдущее выражение запишем в виде: 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943860" cy="581660"/>
            <wp:effectExtent l="19050" t="0" r="889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860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lastRenderedPageBreak/>
        <w:br w:type="page"/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i/>
          <w:iCs/>
          <w:sz w:val="28"/>
          <w:szCs w:val="28"/>
        </w:rPr>
      </w:pPr>
      <w:r>
        <w:rPr>
          <w:rFonts w:cs="Times New Roman CYR"/>
          <w:sz w:val="28"/>
          <w:szCs w:val="28"/>
        </w:rPr>
        <w:lastRenderedPageBreak/>
        <w:t xml:space="preserve">Обозначим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466340" cy="207645"/>
            <wp:effectExtent l="1905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34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, </w:t>
      </w:r>
      <w:r>
        <w:rPr>
          <w:rFonts w:cs="Times New Roman CYR"/>
          <w:color w:val="000000"/>
          <w:sz w:val="28"/>
          <w:szCs w:val="28"/>
        </w:rPr>
        <w:t>тогда получаем:</w:t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888615" cy="207645"/>
            <wp:effectExtent l="19050" t="0" r="698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61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 xml:space="preserve"> -это тригонометрическая форма ряда Фурье.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Если обозначить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306955" cy="207645"/>
            <wp:effectExtent l="1905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95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proofErr w:type="gramStart"/>
      <w:r>
        <w:rPr>
          <w:rFonts w:cs="Times New Roman CYR"/>
          <w:sz w:val="28"/>
          <w:szCs w:val="28"/>
        </w:rPr>
        <w:t xml:space="preserve"> ,</w:t>
      </w:r>
      <w:proofErr w:type="gramEnd"/>
      <w:r>
        <w:rPr>
          <w:rFonts w:cs="Times New Roman CYR"/>
          <w:sz w:val="28"/>
          <w:szCs w:val="28"/>
        </w:rPr>
        <w:t xml:space="preserve"> то получим другую тригонометрическую форму ряда Фурье: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373755" cy="581660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755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Здесь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066800" cy="283845"/>
            <wp:effectExtent l="1905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283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при этом коэффициенты ряда: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i/>
          <w:iCs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687060" cy="706755"/>
            <wp:effectExtent l="19050" t="0" r="889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060" cy="706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Для четных сигналов коэффициенты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05460" cy="207645"/>
            <wp:effectExtent l="19050" t="0" r="889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6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, т.к.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856740" cy="325755"/>
            <wp:effectExtent l="1905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740" cy="325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и ряд содержит только косинусы. Для нечетных сигналов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12445" cy="207645"/>
            <wp:effectExtent l="19050" t="0" r="190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, поскольку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877060" cy="325755"/>
            <wp:effectExtent l="19050" t="0" r="889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060" cy="325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В результате упрощается вычисление коэффициентов Фурье. Если сигнал задан на конечном интервале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831215" cy="207645"/>
            <wp:effectExtent l="19050" t="0" r="698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21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>, то его можно периодически продолжить четным или нечетным образом и тем самым достигнуть упрощения разложения в ряд Фурье.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В заключение укажем соответствия между коэффициентами различных форм ряда Фурье: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lastRenderedPageBreak/>
        <w:drawing>
          <wp:inline distT="0" distB="0" distL="0" distR="0">
            <wp:extent cx="3754755" cy="346075"/>
            <wp:effectExtent l="1905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755" cy="34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>;</w:t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216785" cy="207645"/>
            <wp:effectExtent l="1905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678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>;</w:t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667000" cy="817245"/>
            <wp:effectExtent l="1905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17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382260" cy="436245"/>
            <wp:effectExtent l="19050" t="0" r="889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260" cy="436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493645" cy="207645"/>
            <wp:effectExtent l="19050" t="0" r="190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pStyle w:val="1"/>
        <w:keepNext/>
        <w:keepLines/>
        <w:spacing w:line="360" w:lineRule="auto"/>
        <w:ind w:firstLine="709"/>
        <w:jc w:val="both"/>
        <w:rPr>
          <w:rFonts w:cs="Times New Roman CYR"/>
          <w:b/>
          <w:bCs/>
          <w:color w:val="000000"/>
          <w:sz w:val="28"/>
          <w:szCs w:val="28"/>
        </w:rPr>
      </w:pPr>
    </w:p>
    <w:p w:rsidR="000F57A0" w:rsidRDefault="00FF5729">
      <w:pPr>
        <w:pStyle w:val="1"/>
        <w:keepNext/>
        <w:keepLines/>
        <w:spacing w:line="360" w:lineRule="auto"/>
        <w:ind w:firstLine="709"/>
        <w:jc w:val="both"/>
        <w:rPr>
          <w:rFonts w:cs="Times New Roman CYR"/>
          <w:b/>
          <w:bCs/>
          <w:color w:val="000000"/>
          <w:sz w:val="28"/>
          <w:szCs w:val="28"/>
        </w:rPr>
      </w:pPr>
      <w:r>
        <w:rPr>
          <w:rFonts w:cs="Times New Roman CYR"/>
          <w:b/>
          <w:bCs/>
          <w:color w:val="000000"/>
          <w:sz w:val="28"/>
          <w:szCs w:val="28"/>
        </w:rPr>
        <w:t>Амплитудный и фазовый спектры периодического сигнала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Разложение в ряд Фурье является основой спектрального представления периодических сигналов.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Совокупность коэффициентов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011555" cy="207645"/>
            <wp:effectExtent l="1905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155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или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04800" cy="207645"/>
            <wp:effectExtent l="1905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образует амплитудный частотный спектр периодического сигнал</w:t>
      </w:r>
      <w:proofErr w:type="gramStart"/>
      <w:r>
        <w:rPr>
          <w:rFonts w:cs="Times New Roman CYR"/>
          <w:sz w:val="28"/>
          <w:szCs w:val="28"/>
          <w:lang w:val="en-US"/>
        </w:rPr>
        <w:t>a</w:t>
      </w:r>
      <w:proofErr w:type="gramEnd"/>
      <w:r>
        <w:rPr>
          <w:rFonts w:cs="Times New Roman CYR"/>
          <w:sz w:val="28"/>
          <w:szCs w:val="28"/>
        </w:rPr>
        <w:t xml:space="preserve">. Это зависимость амплитуд гармоник сигнала от частоты. Набор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572260" cy="207645"/>
            <wp:effectExtent l="19050" t="0" r="889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26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- фазовый спектр, зависимость начальных фаз гармоник от частоты. При этом односторонний спектр имеет составляющие только на частотах</w:t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755015" cy="207645"/>
            <wp:effectExtent l="19050" t="0" r="698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01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 xml:space="preserve">, -двусторонний - на частотах </w:t>
      </w: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018540" cy="207645"/>
            <wp:effectExtent l="1905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54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F5729">
        <w:rPr>
          <w:rFonts w:cs="Times New Roman CYR"/>
          <w:sz w:val="28"/>
          <w:szCs w:val="28"/>
        </w:rPr>
        <w:t xml:space="preserve">, -Член ряда с </w:t>
      </w:r>
      <w:r w:rsidR="00FF5729">
        <w:rPr>
          <w:rFonts w:cs="Times New Roman CYR"/>
          <w:sz w:val="28"/>
          <w:szCs w:val="28"/>
          <w:lang w:val="en-US"/>
        </w:rPr>
        <w:t>k</w:t>
      </w:r>
      <w:r w:rsidR="00FF5729">
        <w:rPr>
          <w:rFonts w:cs="Times New Roman CYR"/>
          <w:sz w:val="28"/>
          <w:szCs w:val="28"/>
        </w:rPr>
        <w:t xml:space="preserve">=0 называется постоянной составляющей (ПС), с </w:t>
      </w:r>
      <w:r w:rsidR="00FF5729">
        <w:rPr>
          <w:rFonts w:cs="Times New Roman CYR"/>
          <w:sz w:val="28"/>
          <w:szCs w:val="28"/>
          <w:lang w:val="en-US"/>
        </w:rPr>
        <w:t>k</w:t>
      </w:r>
      <w:r w:rsidR="00FF5729">
        <w:rPr>
          <w:rFonts w:cs="Times New Roman CYR"/>
          <w:sz w:val="28"/>
          <w:szCs w:val="28"/>
        </w:rPr>
        <w:t xml:space="preserve">=1 - первой, или основной гармоникой, </w:t>
      </w:r>
      <w:r w:rsidR="00FF5729">
        <w:rPr>
          <w:rFonts w:cs="Times New Roman CYR"/>
          <w:sz w:val="28"/>
          <w:szCs w:val="28"/>
          <w:lang w:val="en-US"/>
        </w:rPr>
        <w:t>k</w:t>
      </w:r>
      <w:r w:rsidR="00FF5729">
        <w:rPr>
          <w:rFonts w:cs="Times New Roman CYR"/>
          <w:sz w:val="28"/>
          <w:szCs w:val="28"/>
        </w:rPr>
        <w:t>=2 - второй гармоникой сигнала и т.д. Обычно спектры для наглядности представляются в виде графиков. В любом случае для периодических сигналов характер спектров - линейчатый.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Общий вид амплитудного спектра. Амплитуды гармоник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540385" cy="207645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при возрастании </w:t>
      </w:r>
      <w:proofErr w:type="spellStart"/>
      <w:r>
        <w:rPr>
          <w:rFonts w:cs="Times New Roman CYR"/>
          <w:sz w:val="28"/>
          <w:szCs w:val="28"/>
        </w:rPr>
        <w:t>k</w:t>
      </w:r>
      <w:proofErr w:type="spellEnd"/>
      <w:r>
        <w:rPr>
          <w:rFonts w:cs="Times New Roman CYR"/>
          <w:sz w:val="28"/>
          <w:szCs w:val="28"/>
        </w:rPr>
        <w:t>.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lastRenderedPageBreak/>
        <w:drawing>
          <wp:inline distT="0" distB="0" distL="0" distR="0">
            <wp:extent cx="5084445" cy="1655445"/>
            <wp:effectExtent l="19050" t="0" r="190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4445" cy="1655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Частота и номер гармоники связаны очень просто: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170940" cy="207645"/>
            <wp:effectExtent l="1905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094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или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955675" cy="207645"/>
            <wp:effectExtent l="1905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67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 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Спектр фаз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011555" cy="207645"/>
            <wp:effectExtent l="1905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155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- нечетная функция аргумента </w:t>
      </w:r>
      <w:proofErr w:type="spellStart"/>
      <w:r>
        <w:rPr>
          <w:rFonts w:cs="Times New Roman CYR"/>
          <w:sz w:val="28"/>
          <w:szCs w:val="28"/>
        </w:rPr>
        <w:t>k</w:t>
      </w:r>
      <w:proofErr w:type="spellEnd"/>
      <w:r>
        <w:rPr>
          <w:rFonts w:cs="Times New Roman CYR"/>
          <w:sz w:val="28"/>
          <w:szCs w:val="28"/>
        </w:rPr>
        <w:t xml:space="preserve">. 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Общий вид: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145155" cy="109474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155" cy="1094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Ввиду четной/нечетной симметрии спектров для действительных сигналов достаточно отображать только часть спектра, соответствующую положительным частотам, т.е. использовать односторонние спектры.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pStyle w:val="1"/>
        <w:keepNext/>
        <w:keepLines/>
        <w:spacing w:line="360" w:lineRule="auto"/>
        <w:ind w:firstLine="709"/>
        <w:jc w:val="both"/>
        <w:rPr>
          <w:rFonts w:cs="Times New Roman CYR"/>
          <w:b/>
          <w:bCs/>
          <w:color w:val="000000"/>
          <w:sz w:val="28"/>
          <w:szCs w:val="28"/>
        </w:rPr>
      </w:pPr>
      <w:r>
        <w:rPr>
          <w:rFonts w:cs="Times New Roman CYR"/>
          <w:b/>
          <w:bCs/>
          <w:color w:val="000000"/>
          <w:sz w:val="28"/>
          <w:szCs w:val="28"/>
        </w:rPr>
        <w:br w:type="page"/>
      </w:r>
    </w:p>
    <w:p w:rsidR="000F57A0" w:rsidRDefault="00FF5729">
      <w:pPr>
        <w:pStyle w:val="1"/>
        <w:keepNext/>
        <w:keepLines/>
        <w:spacing w:line="360" w:lineRule="auto"/>
        <w:ind w:firstLine="709"/>
        <w:jc w:val="both"/>
        <w:rPr>
          <w:rFonts w:cs="Times New Roman CYR"/>
          <w:b/>
          <w:bCs/>
          <w:color w:val="000000"/>
          <w:sz w:val="28"/>
          <w:szCs w:val="28"/>
        </w:rPr>
      </w:pPr>
      <w:r>
        <w:rPr>
          <w:rFonts w:cs="Times New Roman CYR"/>
          <w:b/>
          <w:bCs/>
          <w:color w:val="000000"/>
          <w:sz w:val="28"/>
          <w:szCs w:val="28"/>
        </w:rPr>
        <w:lastRenderedPageBreak/>
        <w:t>Заключение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Задачу представления сигналов в частотной области называют спектральным анализом или Фурье-анализом. Спектральный анализ широко используется в ряде прикладных областей, в том числе обработке сигналов.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cs="Times New Roman CYR"/>
          <w:color w:val="000000"/>
          <w:sz w:val="28"/>
          <w:szCs w:val="28"/>
        </w:rPr>
        <w:t>Спектральный анализ периодических сигналов основывается на разложении сигнала в ряд Фурье.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cs="Times New Roman CYR"/>
          <w:color w:val="000000"/>
          <w:sz w:val="28"/>
          <w:szCs w:val="28"/>
        </w:rPr>
        <w:t>Комплексная форма ряда Фурье: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311525" cy="581660"/>
            <wp:effectExtent l="19050" t="0" r="317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25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2569845" cy="706755"/>
            <wp:effectExtent l="19050" t="0" r="190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706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proofErr w:type="spellStart"/>
      <w:r>
        <w:rPr>
          <w:rFonts w:cs="Times New Roman CYR"/>
          <w:sz w:val="28"/>
          <w:szCs w:val="28"/>
          <w:lang w:val="en-US"/>
        </w:rPr>
        <w:t>Тригонометрические</w:t>
      </w:r>
      <w:proofErr w:type="spellEnd"/>
      <w:r>
        <w:rPr>
          <w:rFonts w:cs="Times New Roman CYR"/>
          <w:sz w:val="28"/>
          <w:szCs w:val="28"/>
          <w:lang w:val="en-US"/>
        </w:rPr>
        <w:t xml:space="preserve"> </w:t>
      </w:r>
      <w:proofErr w:type="spellStart"/>
      <w:r>
        <w:rPr>
          <w:rFonts w:cs="Times New Roman CYR"/>
          <w:sz w:val="28"/>
          <w:szCs w:val="28"/>
          <w:lang w:val="en-US"/>
        </w:rPr>
        <w:t>ряды</w:t>
      </w:r>
      <w:proofErr w:type="spellEnd"/>
      <w:r>
        <w:rPr>
          <w:rFonts w:cs="Times New Roman CYR"/>
          <w:sz w:val="28"/>
          <w:szCs w:val="28"/>
          <w:lang w:val="en-US"/>
        </w:rPr>
        <w:t xml:space="preserve"> </w:t>
      </w:r>
      <w:proofErr w:type="spellStart"/>
      <w:r>
        <w:rPr>
          <w:rFonts w:cs="Times New Roman CYR"/>
          <w:sz w:val="28"/>
          <w:szCs w:val="28"/>
          <w:lang w:val="en-US"/>
        </w:rPr>
        <w:t>Фурье</w:t>
      </w:r>
      <w:proofErr w:type="spellEnd"/>
      <w:r>
        <w:rPr>
          <w:rFonts w:cs="Times New Roman CYR"/>
          <w:sz w:val="28"/>
          <w:szCs w:val="28"/>
          <w:lang w:val="en-US"/>
        </w:rPr>
        <w:t>:</w:t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373755" cy="581660"/>
            <wp:effectExtent l="1905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755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7C0DFE">
      <w:pPr>
        <w:spacing w:line="360" w:lineRule="auto"/>
        <w:ind w:firstLine="709"/>
        <w:jc w:val="both"/>
        <w:rPr>
          <w:rFonts w:cs="Times New Roman CYR"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581400" cy="581660"/>
            <wp:effectExtent l="1905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58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7A0" w:rsidRDefault="000F57A0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 xml:space="preserve">Амплитудный спектр периодического сигнала - это зависимость амплитуд гармоник сигнала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045845" cy="207645"/>
            <wp:effectExtent l="19050" t="0" r="190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584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или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304800" cy="207645"/>
            <wp:effectExtent l="1905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от частоты или номера гармоники.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sz w:val="28"/>
          <w:szCs w:val="28"/>
        </w:rPr>
      </w:pPr>
      <w:r>
        <w:rPr>
          <w:rFonts w:cs="Times New Roman CYR"/>
          <w:color w:val="000000"/>
          <w:sz w:val="28"/>
          <w:szCs w:val="28"/>
        </w:rPr>
        <w:t xml:space="preserve">фазовый спектр - зависимость начальных фаз гармоник сигнала </w:t>
      </w:r>
      <w:r w:rsidR="007C0DFE">
        <w:rPr>
          <w:rFonts w:ascii="Microsoft Sans Serif" w:hAnsi="Microsoft Sans Serif" w:cs="Microsoft Sans Serif"/>
          <w:noProof/>
          <w:sz w:val="17"/>
          <w:szCs w:val="17"/>
        </w:rPr>
        <w:drawing>
          <wp:inline distT="0" distB="0" distL="0" distR="0">
            <wp:extent cx="1607185" cy="207645"/>
            <wp:effectExtent l="1905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185" cy="20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cs="Times New Roman CYR"/>
          <w:sz w:val="28"/>
          <w:szCs w:val="28"/>
        </w:rPr>
        <w:t xml:space="preserve"> от частоты или номера гармоники. Гармоники - собственные функции линейных систем.</w:t>
      </w:r>
    </w:p>
    <w:p w:rsidR="000F57A0" w:rsidRDefault="00FF5729">
      <w:pPr>
        <w:spacing w:line="360" w:lineRule="auto"/>
        <w:ind w:firstLine="709"/>
        <w:jc w:val="both"/>
        <w:rPr>
          <w:rFonts w:cs="Times New Roman CYR"/>
          <w:color w:val="000000"/>
          <w:sz w:val="28"/>
          <w:szCs w:val="28"/>
        </w:rPr>
      </w:pPr>
      <w:r>
        <w:rPr>
          <w:rFonts w:cs="Times New Roman CYR"/>
          <w:sz w:val="28"/>
          <w:szCs w:val="28"/>
        </w:rPr>
        <w:lastRenderedPageBreak/>
        <w:t>Спектры полностью определяют сигнал.</w:t>
      </w:r>
    </w:p>
    <w:p w:rsidR="000F57A0" w:rsidRDefault="00FF5729">
      <w:pPr>
        <w:pStyle w:val="1"/>
        <w:keepNext/>
        <w:keepLines/>
        <w:spacing w:line="360" w:lineRule="auto"/>
        <w:ind w:firstLine="709"/>
        <w:jc w:val="both"/>
        <w:rPr>
          <w:rFonts w:cs="Times New Roman CYR"/>
          <w:b/>
          <w:bCs/>
          <w:color w:val="000000"/>
          <w:sz w:val="28"/>
          <w:szCs w:val="28"/>
        </w:rPr>
      </w:pPr>
      <w:r>
        <w:rPr>
          <w:rFonts w:cs="Times New Roman CYR"/>
          <w:b/>
          <w:bCs/>
          <w:color w:val="000000"/>
          <w:sz w:val="28"/>
          <w:szCs w:val="28"/>
        </w:rPr>
        <w:t>Литература</w:t>
      </w:r>
    </w:p>
    <w:p w:rsidR="000F57A0" w:rsidRDefault="000F57A0">
      <w:pPr>
        <w:jc w:val="both"/>
        <w:rPr>
          <w:rFonts w:cs="Times New Roman CYR"/>
          <w:sz w:val="28"/>
          <w:szCs w:val="28"/>
        </w:rPr>
      </w:pPr>
    </w:p>
    <w:p w:rsidR="000F57A0" w:rsidRDefault="00FF5729">
      <w:pPr>
        <w:spacing w:line="360" w:lineRule="auto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1.</w:t>
      </w:r>
      <w:r>
        <w:rPr>
          <w:rFonts w:cs="Times New Roman CYR"/>
          <w:sz w:val="28"/>
          <w:szCs w:val="28"/>
        </w:rPr>
        <w:tab/>
        <w:t xml:space="preserve">Баскаков С.И. Радиотехнические цепи и сигналы: Учебник для вузов. </w:t>
      </w:r>
      <w:proofErr w:type="gramStart"/>
      <w:r>
        <w:rPr>
          <w:rFonts w:cs="Times New Roman CYR"/>
          <w:sz w:val="28"/>
          <w:szCs w:val="28"/>
        </w:rPr>
        <w:t>-М</w:t>
      </w:r>
      <w:proofErr w:type="gramEnd"/>
      <w:r>
        <w:rPr>
          <w:rFonts w:cs="Times New Roman CYR"/>
          <w:sz w:val="28"/>
          <w:szCs w:val="28"/>
        </w:rPr>
        <w:t>.: Высшая школа, 2000. -462 с</w:t>
      </w:r>
    </w:p>
    <w:p w:rsidR="000F57A0" w:rsidRDefault="00FF5729">
      <w:pPr>
        <w:spacing w:line="360" w:lineRule="auto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.</w:t>
      </w:r>
      <w:r>
        <w:rPr>
          <w:rFonts w:cs="Times New Roman CYR"/>
          <w:sz w:val="28"/>
          <w:szCs w:val="28"/>
        </w:rPr>
        <w:tab/>
        <w:t xml:space="preserve">Солонина А.И. и др. Основы цифровой обработки сигналов. Учебное пособие. - СПб.: БХВ Петербург, 2005. - 768 </w:t>
      </w:r>
      <w:proofErr w:type="gramStart"/>
      <w:r>
        <w:rPr>
          <w:rFonts w:cs="Times New Roman CYR"/>
          <w:sz w:val="28"/>
          <w:szCs w:val="28"/>
        </w:rPr>
        <w:t>с</w:t>
      </w:r>
      <w:proofErr w:type="gramEnd"/>
      <w:r>
        <w:rPr>
          <w:rFonts w:cs="Times New Roman CYR"/>
          <w:sz w:val="28"/>
          <w:szCs w:val="28"/>
        </w:rPr>
        <w:t>.</w:t>
      </w:r>
    </w:p>
    <w:p w:rsidR="000F57A0" w:rsidRDefault="00FF5729">
      <w:pPr>
        <w:spacing w:line="360" w:lineRule="auto"/>
        <w:rPr>
          <w:rFonts w:cs="Times New Roman CYR"/>
          <w:sz w:val="28"/>
          <w:szCs w:val="28"/>
        </w:rPr>
      </w:pPr>
      <w:r>
        <w:rPr>
          <w:rFonts w:cs="Times New Roman CYR"/>
          <w:sz w:val="28"/>
          <w:szCs w:val="28"/>
        </w:rPr>
        <w:t>.</w:t>
      </w:r>
      <w:r>
        <w:rPr>
          <w:rFonts w:cs="Times New Roman CYR"/>
          <w:sz w:val="28"/>
          <w:szCs w:val="28"/>
        </w:rPr>
        <w:tab/>
        <w:t xml:space="preserve">Давыдов А.В. Сигналы и линейные системы: Тематические лекции: учебное пособие в электронной форме,- Екатеринбург, УГГУ, </w:t>
      </w:r>
      <w:proofErr w:type="spellStart"/>
      <w:r>
        <w:rPr>
          <w:rFonts w:cs="Times New Roman CYR"/>
          <w:sz w:val="28"/>
          <w:szCs w:val="28"/>
        </w:rPr>
        <w:t>ИГиГ</w:t>
      </w:r>
      <w:proofErr w:type="spellEnd"/>
      <w:r>
        <w:rPr>
          <w:rFonts w:cs="Times New Roman CYR"/>
          <w:sz w:val="28"/>
          <w:szCs w:val="28"/>
        </w:rPr>
        <w:t>. каф. ГИН - http://www.prodav.narod.ru/</w:t>
      </w:r>
      <w:r>
        <w:rPr>
          <w:rFonts w:cs="Times New Roman CYR"/>
          <w:sz w:val="28"/>
          <w:szCs w:val="28"/>
          <w:lang w:val="en-US"/>
        </w:rPr>
        <w:t>signal/index.html</w:t>
      </w:r>
    </w:p>
    <w:p w:rsidR="00FF5729" w:rsidRDefault="00FF5729">
      <w:pPr>
        <w:spacing w:line="360" w:lineRule="auto"/>
        <w:jc w:val="both"/>
        <w:rPr>
          <w:rFonts w:cs="Times New Roman CYR"/>
          <w:sz w:val="28"/>
          <w:szCs w:val="28"/>
        </w:rPr>
      </w:pPr>
    </w:p>
    <w:sectPr w:rsidR="00FF5729" w:rsidSect="000F57A0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0000000000000000000"/>
    <w:charset w:val="CC"/>
    <w:family w:val="roman"/>
    <w:notTrueType/>
    <w:pitch w:val="variable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embedSystemFonts/>
  <w:bordersDoNotSurroundHeader/>
  <w:bordersDoNotSurroundFooter/>
  <w:proofState w:spelling="clean" w:grammar="clean"/>
  <w:defaultTabStop w:val="708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</w:compat>
  <w:rsids>
    <w:rsidRoot w:val="00EB76BB"/>
    <w:rsid w:val="000F53D0"/>
    <w:rsid w:val="000F57A0"/>
    <w:rsid w:val="007C0DFE"/>
    <w:rsid w:val="00A76643"/>
    <w:rsid w:val="00D178F2"/>
    <w:rsid w:val="00D85824"/>
    <w:rsid w:val="00E27432"/>
    <w:rsid w:val="00EB76BB"/>
    <w:rsid w:val="00FF57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F57A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 CYR" w:hAnsi="Times New Roman CYR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0F57A0"/>
    <w:pPr>
      <w:outlineLv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57A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3">
    <w:name w:val="Balloon Text"/>
    <w:basedOn w:val="a"/>
    <w:link w:val="a4"/>
    <w:uiPriority w:val="99"/>
    <w:semiHidden/>
    <w:unhideWhenUsed/>
    <w:rsid w:val="000F53D0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3D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76" Type="http://schemas.openxmlformats.org/officeDocument/2006/relationships/image" Target="media/image73.png"/><Relationship Id="rId84" Type="http://schemas.openxmlformats.org/officeDocument/2006/relationships/fontTable" Target="fontTable.xml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image" Target="media/image71.png"/><Relationship Id="rId79" Type="http://schemas.openxmlformats.org/officeDocument/2006/relationships/image" Target="media/image76.wmf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wmf"/><Relationship Id="rId83" Type="http://schemas.openxmlformats.org/officeDocument/2006/relationships/image" Target="media/image80.png"/><Relationship Id="rId1" Type="http://schemas.openxmlformats.org/officeDocument/2006/relationships/styles" Target="styles.xml"/><Relationship Id="rId6" Type="http://schemas.openxmlformats.org/officeDocument/2006/relationships/image" Target="media/image3.wmf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1434</Words>
  <Characters>8177</Characters>
  <Application>Microsoft Office Word</Application>
  <DocSecurity>0</DocSecurity>
  <Lines>68</Lines>
  <Paragraphs>19</Paragraphs>
  <ScaleCrop>false</ScaleCrop>
  <Company/>
  <LinksUpToDate>false</LinksUpToDate>
  <CharactersWithSpaces>9592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Посуда</dc:creator>
  <cp:lastModifiedBy>Посуда</cp:lastModifiedBy>
  <cp:revision>7</cp:revision>
  <dcterms:created xsi:type="dcterms:W3CDTF">2025-05-19T08:15:00Z</dcterms:created>
  <dcterms:modified xsi:type="dcterms:W3CDTF">2025-05-21T16:44:00Z</dcterms:modified>
</cp:coreProperties>
</file>