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0F53D0" w:rsidRPr="00E0217C" w:rsidTr="008972E1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«Российский биотехнологический университет (РОСБИОТЕХ)»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  <w:shd w:val="clear" w:color="auto" w:fill="auto"/>
          </w:tcPr>
          <w:p w:rsidR="000F53D0" w:rsidRPr="00E0217C" w:rsidRDefault="000F53D0" w:rsidP="008972E1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 пищевых производств</w:t>
            </w:r>
          </w:p>
        </w:tc>
      </w:tr>
      <w:tr w:rsidR="000F53D0" w:rsidRPr="00E0217C" w:rsidTr="008972E1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:rsidR="000F53D0" w:rsidRPr="00E0217C" w:rsidRDefault="00D178F2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09.03.01 Информатика и вычислительная техника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:rsidR="000F53D0" w:rsidRPr="00E0217C" w:rsidRDefault="00D178F2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 и бизнес-аналитика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b/>
                <w:sz w:val="32"/>
                <w:szCs w:val="28"/>
              </w:rPr>
              <w:t>К ЗАЩИТЕ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(РЕКОМЕНДОВАНО / НЕ РЕКОМЕНДОВАНО)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к.ф.-м.н., доцент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(ученая степень, ученое звание)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Т.А. Санаева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(И.О. Фамилия)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« ___ » ____________ 20 ___ г.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:rsidR="000F53D0" w:rsidRPr="00E0217C" w:rsidRDefault="000F53D0" w:rsidP="00E021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b/>
                <w:sz w:val="32"/>
                <w:szCs w:val="28"/>
              </w:rPr>
              <w:t>КУРСОВАЯ РАБОТА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</w:rPr>
              <w:t>по дисциплине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</w:rPr>
              <w:t>«Информационные системы и технологии»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:rsidR="000F53D0" w:rsidRPr="00E0217C" w:rsidRDefault="00D85824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Тема: «Спектральное представление сигналов»</w:t>
            </w:r>
            <w:r w:rsidR="00A76643" w:rsidRPr="00E021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br/>
              <w:t>Вариант 21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:rsidR="000F53D0" w:rsidRPr="00E0217C" w:rsidRDefault="000F53D0" w:rsidP="00897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(тема курсовой работы)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2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:rsidR="000F53D0" w:rsidRPr="00E0217C" w:rsidRDefault="00D85824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Студент А.В Шамшин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682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370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(инициалы, фамилия)</w:t>
            </w:r>
          </w:p>
        </w:tc>
      </w:tr>
      <w:tr w:rsidR="000F53D0" w:rsidRPr="00E0217C" w:rsidTr="008972E1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1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:rsidR="000F53D0" w:rsidRPr="00E0217C" w:rsidRDefault="000F53D0" w:rsidP="00D17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="00E27432" w:rsidRPr="00E0217C">
              <w:rPr>
                <w:rFonts w:ascii="Times New Roman" w:hAnsi="Times New Roman" w:cs="Times New Roman"/>
                <w:sz w:val="28"/>
                <w:szCs w:val="28"/>
              </w:rPr>
              <w:t xml:space="preserve"> 24о-090301</w:t>
            </w:r>
            <w:r w:rsidR="00E27432" w:rsidRPr="00E021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E27432" w:rsidRPr="00E0217C">
              <w:rPr>
                <w:rFonts w:ascii="Times New Roman" w:hAnsi="Times New Roman" w:cs="Times New Roman"/>
                <w:sz w:val="28"/>
                <w:szCs w:val="28"/>
              </w:rPr>
              <w:t>БА-2</w:t>
            </w: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764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(шифр группы)</w:t>
            </w:r>
          </w:p>
        </w:tc>
      </w:tr>
      <w:tr w:rsidR="000F53D0" w:rsidRPr="00E0217C" w:rsidTr="008972E1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4202816"/>
            <w:bookmarkStart w:id="1" w:name="_Hlk184202660"/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:rsidR="000F53D0" w:rsidRPr="00E0217C" w:rsidRDefault="000F53D0" w:rsidP="00897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</w:rPr>
              <w:t xml:space="preserve">доц, к.т.н, Т.В. Ящун </w:t>
            </w:r>
          </w:p>
        </w:tc>
      </w:tr>
      <w:tr w:rsidR="000F53D0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964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76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1370" w:type="dxa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0F53D0" w:rsidRPr="00E0217C" w:rsidRDefault="000F53D0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 w:rsidRPr="00E0217C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(уч. степень, уч. звание, инициалы, фамилия)</w:t>
            </w:r>
          </w:p>
        </w:tc>
      </w:tr>
      <w:tr w:rsidR="00E0217C" w:rsidRPr="00E0217C" w:rsidTr="008972E1">
        <w:trPr>
          <w:jc w:val="center"/>
        </w:trPr>
        <w:tc>
          <w:tcPr>
            <w:tcW w:w="963" w:type="dxa"/>
            <w:shd w:val="clear" w:color="auto" w:fill="auto"/>
          </w:tcPr>
          <w:p w:rsidR="00E0217C" w:rsidRPr="00E0217C" w:rsidRDefault="00E0217C" w:rsidP="00E0217C">
            <w:pP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E0217C" w:rsidRPr="00E0217C" w:rsidRDefault="00E0217C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E0217C" w:rsidRPr="00E0217C" w:rsidRDefault="00E0217C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E0217C" w:rsidRPr="00E0217C" w:rsidRDefault="00E0217C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964" w:type="dxa"/>
            <w:shd w:val="clear" w:color="auto" w:fill="auto"/>
          </w:tcPr>
          <w:p w:rsidR="00E0217C" w:rsidRPr="00E0217C" w:rsidRDefault="00E0217C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76" w:type="dxa"/>
            <w:shd w:val="clear" w:color="auto" w:fill="auto"/>
          </w:tcPr>
          <w:p w:rsidR="00E0217C" w:rsidRPr="00E0217C" w:rsidRDefault="00E0217C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1370" w:type="dxa"/>
            <w:shd w:val="clear" w:color="auto" w:fill="auto"/>
          </w:tcPr>
          <w:p w:rsidR="00E0217C" w:rsidRPr="00E0217C" w:rsidRDefault="00E0217C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E0217C" w:rsidRPr="00E0217C" w:rsidRDefault="00E0217C" w:rsidP="008972E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</w:p>
        </w:tc>
      </w:tr>
    </w:tbl>
    <w:bookmarkEnd w:id="1"/>
    <w:bookmarkEnd w:id="2"/>
    <w:p w:rsidR="000F57A0" w:rsidRPr="00E0217C" w:rsidRDefault="000F53D0" w:rsidP="00E021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sz w:val="28"/>
          <w:szCs w:val="28"/>
        </w:rPr>
        <w:t>Москва,</w:t>
      </w:r>
      <w:bookmarkStart w:id="3" w:name="_GoBack"/>
      <w:bookmarkEnd w:id="3"/>
      <w:r w:rsidRPr="00E0217C">
        <w:rPr>
          <w:rFonts w:ascii="Times New Roman" w:hAnsi="Times New Roman" w:cs="Times New Roman"/>
          <w:sz w:val="28"/>
          <w:szCs w:val="28"/>
        </w:rPr>
        <w:t xml:space="preserve"> 2025 г.</w:t>
      </w:r>
    </w:p>
    <w:sdt>
      <w:sdtPr>
        <w:id w:val="8463571"/>
        <w:docPartObj>
          <w:docPartGallery w:val="Table of Contents"/>
          <w:docPartUnique/>
        </w:docPartObj>
      </w:sdtPr>
      <w:sdtEndPr>
        <w:rPr>
          <w:rFonts w:ascii="Times New Roman CYR" w:eastAsiaTheme="minorEastAsia" w:hAnsi="Times New Roman CYR" w:cstheme="minorBidi"/>
          <w:b w:val="0"/>
          <w:bCs w:val="0"/>
          <w:color w:val="auto"/>
          <w:sz w:val="24"/>
          <w:szCs w:val="24"/>
          <w:lang w:eastAsia="ru-RU"/>
        </w:rPr>
      </w:sdtEndPr>
      <w:sdtContent>
        <w:p w:rsidR="00CF1A39" w:rsidRDefault="00CF1A39">
          <w:pPr>
            <w:pStyle w:val="aa"/>
          </w:pPr>
          <w:r w:rsidRPr="00CF1A39">
            <w:rPr>
              <w:color w:val="auto"/>
            </w:rPr>
            <w:t>Оглавление</w:t>
          </w:r>
        </w:p>
        <w:p w:rsidR="00CF1A39" w:rsidRDefault="00CF1A39">
          <w:pPr>
            <w:pStyle w:val="11"/>
            <w:tabs>
              <w:tab w:val="right" w:leader="dot" w:pos="96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50583" w:history="1">
            <w:r w:rsidRPr="006E1B2E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39" w:rsidRDefault="00CF1A39">
          <w:pPr>
            <w:pStyle w:val="11"/>
            <w:tabs>
              <w:tab w:val="right" w:leader="dot" w:pos="9678"/>
            </w:tabs>
            <w:rPr>
              <w:noProof/>
            </w:rPr>
          </w:pPr>
          <w:hyperlink w:anchor="_Toc198750584" w:history="1">
            <w:r w:rsidRPr="006E1B2E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Комплексный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39" w:rsidRDefault="00CF1A39">
          <w:pPr>
            <w:pStyle w:val="11"/>
            <w:tabs>
              <w:tab w:val="right" w:leader="dot" w:pos="9678"/>
            </w:tabs>
            <w:rPr>
              <w:noProof/>
            </w:rPr>
          </w:pPr>
          <w:hyperlink w:anchor="_Toc198750585" w:history="1">
            <w:r w:rsidRPr="006E1B2E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Тригонометрические формы ряда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39" w:rsidRDefault="00CF1A39">
          <w:pPr>
            <w:pStyle w:val="11"/>
            <w:tabs>
              <w:tab w:val="right" w:leader="dot" w:pos="9678"/>
            </w:tabs>
            <w:rPr>
              <w:noProof/>
            </w:rPr>
          </w:pPr>
          <w:hyperlink w:anchor="_Toc198750586" w:history="1">
            <w:r w:rsidRPr="006E1B2E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Амплитудный и фазовый спектры периодического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39" w:rsidRDefault="00CF1A39">
          <w:pPr>
            <w:pStyle w:val="11"/>
            <w:tabs>
              <w:tab w:val="right" w:leader="dot" w:pos="9678"/>
            </w:tabs>
            <w:rPr>
              <w:noProof/>
            </w:rPr>
          </w:pPr>
          <w:hyperlink w:anchor="_Toc198750587" w:history="1">
            <w:r w:rsidRPr="006E1B2E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39" w:rsidRDefault="00CF1A39">
          <w:pPr>
            <w:pStyle w:val="11"/>
            <w:tabs>
              <w:tab w:val="right" w:leader="dot" w:pos="9678"/>
            </w:tabs>
            <w:rPr>
              <w:noProof/>
            </w:rPr>
          </w:pPr>
          <w:hyperlink w:anchor="_Toc198750588" w:history="1">
            <w:r w:rsidRPr="006E1B2E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A39" w:rsidRDefault="00CF1A39">
          <w:r>
            <w:fldChar w:fldCharType="end"/>
          </w:r>
        </w:p>
      </w:sdtContent>
    </w:sdt>
    <w:p w:rsidR="000F57A0" w:rsidRPr="00E0217C" w:rsidRDefault="00FF5729" w:rsidP="000F53D0">
      <w:pPr>
        <w:pStyle w:val="1"/>
        <w:keepNext/>
        <w:keepLines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bookmarkStart w:id="4" w:name="_Toc198750583"/>
      <w:r w:rsidRPr="00E0217C">
        <w:rPr>
          <w:rFonts w:ascii="Times New Roman" w:hAnsi="Times New Roman" w:cs="Times New Roman"/>
          <w:b/>
          <w:bCs/>
          <w:color w:val="000000"/>
          <w:sz w:val="32"/>
          <w:szCs w:val="28"/>
        </w:rPr>
        <w:t>Введение</w:t>
      </w:r>
      <w:bookmarkEnd w:id="4"/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Кроме естественного представления сигналов во временной области в анализе сигналов и систем широко используется частотное представление. Задачу представления сигналов в частотной области называют также спектральным анализом, гармоническим анализом, частотным анализом, или Фурье-анализом. Многие физические процессы описываются в виде суммы индивидуальных частотных составляющих. Понятие спектра широко используется в представлении звуков, радио и телевещании, в физике света, в обработке любых сигналов независимо от физической природы их возникновения. На нем базируется исключительно эффективный и очень простой в использовании частотный метод анализа линейных систем.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Начала спектрального анализа заложены в 18-м веке в работах Бернулли, Эйлера, Гаусса. Основные результаты получены французскими учеными Ж. Фурье (1768 - 1830 г.г.) и П. Дирихле (1805 - 1859 г.г.) в 19-м столетии. Как самостоятельная прикладная область спектральный анализ сформировался во второй половине 20-го века.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Спектральный анализ основывается на классических рядах Фурье и преобразовании Фурье. Ряды Фурье используются для периодических сигналов и сигналов, заданных на конечном интервале времени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31215" cy="20764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. В последнем случае сигнал может быть периодически продолжен с периодом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45185" cy="20764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.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800" cy="4984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Преобразование Фурье применяется для непериодических сигналов, заданных на всей временной оси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08075" cy="2076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Основная задача спектрального анализа заключается в определении частотного спектра сигнала (функции). Любой сигнал может быть представлен своим частотным спектром.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Обычное гармоническое колебание (гармонический сигнал)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9755" cy="20764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характеризуется: 1. амплитудой A &gt; 0, 2. Частотой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1445" cy="207645"/>
            <wp:effectExtent l="1905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, 3. начальной фазой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4460" cy="20764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Параметры А,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140" cy="20764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111111"/>
          <w:sz w:val="28"/>
          <w:szCs w:val="28"/>
        </w:rPr>
        <w:t xml:space="preserve">,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4460" cy="207645"/>
            <wp:effectExtent l="1905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E0217C">
        <w:rPr>
          <w:rFonts w:ascii="Times New Roman" w:hAnsi="Times New Roman" w:cs="Times New Roman"/>
          <w:sz w:val="28"/>
          <w:szCs w:val="28"/>
        </w:rPr>
        <w:t xml:space="preserve">дают полное описание гармонического сигнала в частотной области в виде спектра, представляющего значение амплитуды и начальной фазы в зависимости от частоты гармоники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140" cy="2076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. Задавая эти параметры, можно определить гармонический сигнал двумя способами: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.</w:t>
      </w:r>
      <w:r w:rsidRPr="00E0217C">
        <w:rPr>
          <w:rFonts w:ascii="Times New Roman" w:hAnsi="Times New Roman" w:cs="Times New Roman"/>
          <w:sz w:val="28"/>
          <w:szCs w:val="28"/>
        </w:rPr>
        <w:tab/>
        <w:t xml:space="preserve">Как косинусоидальное колебание с амплитудой А, частотой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400" cy="20764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и фазой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4460" cy="207645"/>
            <wp:effectExtent l="1905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,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17C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Как сумму двух комплексных экспонент (гармоник), каждая с амплитудой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615" cy="29781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. При этом одна составляющая имеет частоту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400" cy="20764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 и фазу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4460" cy="207645"/>
            <wp:effectExtent l="1905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, другая - отрицательную частоту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3845" cy="20764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 и отрицательную фазу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540" cy="20764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17C">
        <w:rPr>
          <w:rFonts w:ascii="Times New Roman" w:hAnsi="Times New Roman" w:cs="Times New Roman"/>
          <w:color w:val="000000"/>
          <w:sz w:val="28"/>
          <w:szCs w:val="28"/>
        </w:rPr>
        <w:t>Оба представления дают одинаковый результат, но во многих случаях комплексная форма оказывается более эффективной для инженерных задач.</w:t>
      </w:r>
    </w:p>
    <w:p w:rsidR="000F57A0" w:rsidRPr="00E0217C" w:rsidRDefault="00FF5729">
      <w:pPr>
        <w:pStyle w:val="1"/>
        <w:keepNext/>
        <w:keepLines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bookmarkStart w:id="5" w:name="_Toc198750584"/>
      <w:r w:rsidRPr="00E0217C">
        <w:rPr>
          <w:rFonts w:ascii="Times New Roman" w:hAnsi="Times New Roman" w:cs="Times New Roman"/>
          <w:b/>
          <w:bCs/>
          <w:color w:val="000000"/>
          <w:sz w:val="32"/>
          <w:szCs w:val="28"/>
        </w:rPr>
        <w:lastRenderedPageBreak/>
        <w:t>Комплексный ряд Фурье</w:t>
      </w:r>
      <w:bookmarkEnd w:id="5"/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Сигнал x(t) является периодическим, если он точно повторяет свои значения через интервал времени, называемый периодом Т, т.е.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95400" cy="20764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, </w:t>
      </w: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4260" cy="20764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>.</w:t>
      </w:r>
    </w:p>
    <w:p w:rsidR="000F57A0" w:rsidRPr="00E0217C" w:rsidRDefault="000F57A0" w:rsidP="00E021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Примеры периодических сигналов разной формы с периодом Т = 0,2с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 w:rsidRPr="00E0217C">
        <w:rPr>
          <w:rFonts w:ascii="Times New Roman" w:hAnsi="Times New Roman" w:cs="Times New Roman"/>
          <w:color w:val="FFFFFF"/>
          <w:sz w:val="28"/>
          <w:szCs w:val="28"/>
        </w:rPr>
        <w:t>спектральный анализ фурье</w:t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8645" cy="2286000"/>
            <wp:effectExtent l="1905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Реальные периодические сигналы могут быть разложены в ряд Фурье, т.е. представлены в виде суммы гармоник кратных частот. Такое представление и играет исключительно важную роль во многих практических приложениях: электроника, связь, обработка сигналов, акустика, музыка и др.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Теорема математического анализа: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Любой конечный периодический сигнал (функция) 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217C">
        <w:rPr>
          <w:rFonts w:ascii="Times New Roman" w:hAnsi="Times New Roman" w:cs="Times New Roman"/>
          <w:sz w:val="28"/>
          <w:szCs w:val="28"/>
        </w:rPr>
        <w:t>(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0217C">
        <w:rPr>
          <w:rFonts w:ascii="Times New Roman" w:hAnsi="Times New Roman" w:cs="Times New Roman"/>
          <w:sz w:val="28"/>
          <w:szCs w:val="28"/>
        </w:rPr>
        <w:t xml:space="preserve">), определенный для всех действительных 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0217C">
        <w:rPr>
          <w:rFonts w:ascii="Times New Roman" w:hAnsi="Times New Roman" w:cs="Times New Roman"/>
          <w:sz w:val="28"/>
          <w:szCs w:val="28"/>
        </w:rPr>
        <w:t xml:space="preserve"> или на конечном интервале времени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31875" cy="20764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, можно представить рядом Фурье. 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Комплексная (экспоненциальная) форма ряда Фурье: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5816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выражение синтеза сигнала</w:t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8815" cy="207645"/>
            <wp:effectExtent l="1905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 - основная частота, </w:t>
      </w: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3275" cy="20764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 - основная угловая частота.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При этом коэффициенты комплексного ряда Фурье определяются по выражению:</w:t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2125" cy="70675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выражение анализа сигнала.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Пределы интегрирования могут быть заменены на любой интервал длительностью период (Т), например, от 0 до Т или от -Т/2 до Т/2 и т.п. Коэффициенты Фурье полностью определяют сигнал x(t) в частотной области.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В математическом анализе доказывается, что если периодическая функция x(t) (сигнал) удовлетворяет условиям Дирихле, то её ряд Фурье сходится к самой функции в точках непрерывности функции и к полусумме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14400" cy="31178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в точках разрыва, 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28340" cy="27686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Условия Дирихле: 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. Функция x(t) абсолютно сходится в пределах периода, т.е.,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1600" cy="3257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. x(t) на интервале Т имеет конечное число максимумов/минимумов и </w:t>
      </w:r>
      <w:r w:rsidRPr="00E0217C">
        <w:rPr>
          <w:rFonts w:ascii="Times New Roman" w:hAnsi="Times New Roman" w:cs="Times New Roman"/>
          <w:sz w:val="28"/>
          <w:szCs w:val="28"/>
        </w:rPr>
        <w:lastRenderedPageBreak/>
        <w:t>разрывов первого рода.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Любой реальный сигнал удовлетворяет условиям Дирихле.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63955" cy="65786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На конечном временном интервале x(t) должна иметь конечное число максимумов и минимумов и конечное число разрывов первого рода.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Применим формулу Эйлера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8800" cy="2216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в выражении для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675" cy="20764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, тогда: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7800" cy="65786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6740" cy="657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8140" cy="32575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В общем случае коэффициенты</w:t>
      </w:r>
      <w:r w:rsidRPr="00E021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0217C">
        <w:rPr>
          <w:rFonts w:ascii="Times New Roman" w:hAnsi="Times New Roman" w:cs="Times New Roman"/>
          <w:sz w:val="28"/>
          <w:szCs w:val="28"/>
        </w:rPr>
        <w:t>Фурье</w:t>
      </w:r>
      <w:r w:rsidRPr="00E021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675" cy="20764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0217C">
        <w:rPr>
          <w:rFonts w:ascii="Times New Roman" w:hAnsi="Times New Roman" w:cs="Times New Roman"/>
          <w:sz w:val="28"/>
          <w:szCs w:val="28"/>
        </w:rPr>
        <w:t>являются комплексными числами</w:t>
      </w:r>
      <w:r w:rsidRPr="00E0217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E0217C">
        <w:rPr>
          <w:rFonts w:ascii="Times New Roman" w:hAnsi="Times New Roman" w:cs="Times New Roman"/>
          <w:sz w:val="28"/>
          <w:szCs w:val="28"/>
        </w:rPr>
        <w:t xml:space="preserve">т.е. 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2725" cy="256540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, - модуль коэффициента, </w:t>
      </w: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3645" cy="346075"/>
            <wp:effectExtent l="1905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 - аргумент (фаза) </w:t>
      </w: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675" cy="207645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>.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в выражении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675" cy="20764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косинус является четной функцией значения k, а синус - нечетной, то Фурье - коэффициенты для действительного сигнала x(t) обладают следующими свойствами симметрии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0060" cy="207645"/>
            <wp:effectExtent l="1905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8125" cy="256540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, - четная функция </w:t>
      </w:r>
      <w:r w:rsidR="00FF5729" w:rsidRPr="00E0217C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17445" cy="346075"/>
            <wp:effectExtent l="1905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 - нечетная функция </w:t>
      </w:r>
      <w:r w:rsidR="00FF5729" w:rsidRPr="00E0217C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3300"/>
        <w:gridCol w:w="3302"/>
        <w:gridCol w:w="3302"/>
      </w:tblGrid>
      <w:tr w:rsidR="00E0217C" w:rsidTr="00E0217C">
        <w:tc>
          <w:tcPr>
            <w:tcW w:w="3301" w:type="dxa"/>
            <w:tcBorders>
              <w:bottom w:val="single" w:sz="4" w:space="0" w:color="000000" w:themeColor="text1"/>
            </w:tcBorders>
          </w:tcPr>
          <w:p w:rsidR="00E0217C" w:rsidRPr="00E0217C" w:rsidRDefault="00E0217C" w:rsidP="00E02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Амплитуда</w:t>
            </w:r>
          </w:p>
        </w:tc>
        <w:tc>
          <w:tcPr>
            <w:tcW w:w="3302" w:type="dxa"/>
            <w:tcBorders>
              <w:bottom w:val="single" w:sz="4" w:space="0" w:color="000000" w:themeColor="text1"/>
            </w:tcBorders>
          </w:tcPr>
          <w:p w:rsidR="00E0217C" w:rsidRPr="00E0217C" w:rsidRDefault="00E0217C" w:rsidP="00E02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Частота</w:t>
            </w:r>
          </w:p>
        </w:tc>
        <w:tc>
          <w:tcPr>
            <w:tcW w:w="3302" w:type="dxa"/>
            <w:tcBorders>
              <w:bottom w:val="single" w:sz="4" w:space="0" w:color="000000" w:themeColor="text1"/>
            </w:tcBorders>
          </w:tcPr>
          <w:p w:rsidR="00E0217C" w:rsidRPr="00E0217C" w:rsidRDefault="00E0217C" w:rsidP="00E02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Фаза</w:t>
            </w:r>
          </w:p>
        </w:tc>
      </w:tr>
      <w:tr w:rsidR="00E0217C" w:rsidTr="00E0217C">
        <w:tc>
          <w:tcPr>
            <w:tcW w:w="3301" w:type="dxa"/>
            <w:tcBorders>
              <w:bottom w:val="single" w:sz="4" w:space="0" w:color="auto"/>
            </w:tcBorders>
          </w:tcPr>
          <w:p w:rsidR="00E0217C" w:rsidRPr="00E0217C" w:rsidRDefault="00E0217C" w:rsidP="00E02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 В</w:t>
            </w: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E0217C" w:rsidRPr="00E0217C" w:rsidRDefault="00E0217C" w:rsidP="00E02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50 Гц</w:t>
            </w: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E0217C" w:rsidRPr="00E0217C" w:rsidRDefault="00E0217C" w:rsidP="00E021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1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0°</w:t>
            </w:r>
          </w:p>
        </w:tc>
      </w:tr>
      <w:tr w:rsidR="00E0217C" w:rsidTr="00E0217C">
        <w:tc>
          <w:tcPr>
            <w:tcW w:w="33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17C" w:rsidRDefault="00E021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17C" w:rsidRDefault="00E021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217C" w:rsidRDefault="00E0217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F57A0" w:rsidRPr="00E0217C" w:rsidRDefault="000F57A0" w:rsidP="00E0217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17C">
        <w:rPr>
          <w:rFonts w:ascii="Times New Roman" w:hAnsi="Times New Roman" w:cs="Times New Roman"/>
          <w:color w:val="000000"/>
          <w:sz w:val="28"/>
          <w:szCs w:val="28"/>
        </w:rPr>
        <w:t>Здесь используется тот факт, что произведение нечетных функций дает четную функцию, а частное четной и нечетной функции - нечетную функцию.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Следовательно, исходя из соответствующей симметрии спектров- четной или нечетной, достаточно рассматривать амплитуды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" cy="20764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 и фазы гармоник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785" cy="20764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положительных частот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2000" cy="20764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(положительные значения </w:t>
      </w:r>
      <w:r w:rsidRPr="00E0217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>). Для отрицательных частот спектры всегда могут быть получены из соображений четной или нечетной симметрии.</w:t>
      </w:r>
    </w:p>
    <w:p w:rsidR="000F57A0" w:rsidRPr="00E0217C" w:rsidRDefault="00FF5729">
      <w:pPr>
        <w:pStyle w:val="1"/>
        <w:keepNext/>
        <w:keepLines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bookmarkStart w:id="6" w:name="_Toc198750585"/>
      <w:r w:rsidRPr="00E0217C">
        <w:rPr>
          <w:rFonts w:ascii="Times New Roman" w:hAnsi="Times New Roman" w:cs="Times New Roman"/>
          <w:b/>
          <w:bCs/>
          <w:color w:val="000000"/>
          <w:sz w:val="32"/>
          <w:szCs w:val="28"/>
        </w:rPr>
        <w:t>Тригонометрические формы ряда Фурье</w:t>
      </w:r>
      <w:bookmarkEnd w:id="6"/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Для действительных периодических сигналов чаще используются тригонометрические формы ряда Фурье, как более простые для вычислений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2060" cy="581660"/>
            <wp:effectExtent l="1905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81400" cy="58166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Тригонометрические формы можно получить из комплексной с помощью формулы Эйлера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7800" cy="22161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и дальнейших преобразований. Покажем это подробнее: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4185" cy="58166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6555" cy="58166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8994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0217C">
        <w:rPr>
          <w:rFonts w:ascii="Times New Roman" w:hAnsi="Times New Roman" w:cs="Times New Roman"/>
          <w:sz w:val="28"/>
          <w:szCs w:val="28"/>
        </w:rPr>
        <w:t>(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217C">
        <w:rPr>
          <w:rFonts w:ascii="Times New Roman" w:hAnsi="Times New Roman" w:cs="Times New Roman"/>
          <w:sz w:val="28"/>
          <w:szCs w:val="28"/>
        </w:rPr>
        <w:t xml:space="preserve">) = 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0217C">
        <w:rPr>
          <w:rFonts w:ascii="Times New Roman" w:hAnsi="Times New Roman" w:cs="Times New Roman"/>
          <w:sz w:val="28"/>
          <w:szCs w:val="28"/>
        </w:rPr>
        <w:t>(-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217C">
        <w:rPr>
          <w:rFonts w:ascii="Times New Roman" w:hAnsi="Times New Roman" w:cs="Times New Roman"/>
          <w:sz w:val="28"/>
          <w:szCs w:val="28"/>
        </w:rPr>
        <w:t xml:space="preserve">), 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0217C">
        <w:rPr>
          <w:rFonts w:ascii="Times New Roman" w:hAnsi="Times New Roman" w:cs="Times New Roman"/>
          <w:sz w:val="28"/>
          <w:szCs w:val="28"/>
        </w:rPr>
        <w:t>(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217C">
        <w:rPr>
          <w:rFonts w:ascii="Times New Roman" w:hAnsi="Times New Roman" w:cs="Times New Roman"/>
          <w:sz w:val="28"/>
          <w:szCs w:val="28"/>
        </w:rPr>
        <w:t>)=-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0217C">
        <w:rPr>
          <w:rFonts w:ascii="Times New Roman" w:hAnsi="Times New Roman" w:cs="Times New Roman"/>
          <w:sz w:val="28"/>
          <w:szCs w:val="28"/>
        </w:rPr>
        <w:t>(-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217C">
        <w:rPr>
          <w:rFonts w:ascii="Times New Roman" w:hAnsi="Times New Roman" w:cs="Times New Roman"/>
          <w:sz w:val="28"/>
          <w:szCs w:val="28"/>
        </w:rPr>
        <w:t xml:space="preserve">), то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3740" cy="20764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- это комплексно - сопряженное значение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675" cy="20764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, поэтому предыдущее выражение можно записать в таком виде: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78994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Сумма и разность комплексно - сопряженных чисел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675" cy="2076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675" cy="207645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равны соответственно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4645" cy="207645"/>
            <wp:effectExtent l="19050" t="0" r="190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E0217C">
        <w:rPr>
          <w:rFonts w:ascii="Times New Roman" w:hAnsi="Times New Roman" w:cs="Times New Roman"/>
          <w:sz w:val="28"/>
          <w:szCs w:val="28"/>
        </w:rPr>
        <w:t>учетом этих равенств: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16395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Учтем также известное тригонометрическое тождество для косинуса: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85800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При этом предыдущее выражение запишем в виде: 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3860" cy="581660"/>
            <wp:effectExtent l="1905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0F57A0" w:rsidP="00E021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Обозначим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340" cy="20764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, </w:t>
      </w:r>
      <w:r w:rsidRPr="00E0217C">
        <w:rPr>
          <w:rFonts w:ascii="Times New Roman" w:hAnsi="Times New Roman" w:cs="Times New Roman"/>
          <w:color w:val="000000"/>
          <w:sz w:val="28"/>
          <w:szCs w:val="28"/>
        </w:rPr>
        <w:t>тогда получаем:</w:t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8615" cy="207645"/>
            <wp:effectExtent l="19050" t="0" r="698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 -это тригонометрическая форма ряда Фурье.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Если обозначить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6955" cy="20764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, то получим другую тригонометрическую форму ряда Фурье: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3755" cy="58166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6800" cy="28384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при этом коэффициенты ряда: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7060" cy="706755"/>
            <wp:effectExtent l="1905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Для четных сигналов коэффициенты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460" cy="207645"/>
            <wp:effectExtent l="1905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, т.к.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56740" cy="325755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и ряд содержит только косинусы. Для нечетных сигналов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445" cy="207645"/>
            <wp:effectExtent l="19050" t="0" r="190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, поскольку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7060" cy="325755"/>
            <wp:effectExtent l="1905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В результате упрощается вычисление коэффициентов Фурье. Если сигнал задан на конечном интервале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31215" cy="207645"/>
            <wp:effectExtent l="19050" t="0" r="698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>, то его можно периодически продолжить четным или нечетным образом и тем самым достигнуть упрощения разложения в ряд Фурье.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В заключение укажем соответствия между коэффициентами различных форм ряда Фурье: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54755" cy="346075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>;</w:t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6785" cy="2076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>;</w:t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7000" cy="817245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2260" cy="436245"/>
            <wp:effectExtent l="1905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3645" cy="207645"/>
            <wp:effectExtent l="19050" t="0" r="190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pStyle w:val="1"/>
        <w:keepNext/>
        <w:keepLines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57A0" w:rsidRPr="00E0217C" w:rsidRDefault="00FF5729">
      <w:pPr>
        <w:pStyle w:val="1"/>
        <w:keepNext/>
        <w:keepLines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bookmarkStart w:id="7" w:name="_Toc198750586"/>
      <w:r w:rsidRPr="00E0217C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Амплитудный и фазовый спектры периодического сигнала</w:t>
      </w:r>
      <w:bookmarkEnd w:id="7"/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Разложение в ряд Фурье является основой спектрального представления </w:t>
      </w:r>
      <w:r w:rsidRPr="00E0217C">
        <w:rPr>
          <w:rFonts w:ascii="Times New Roman" w:hAnsi="Times New Roman" w:cs="Times New Roman"/>
          <w:sz w:val="28"/>
          <w:szCs w:val="28"/>
        </w:rPr>
        <w:lastRenderedPageBreak/>
        <w:t>периодических сигналов.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Совокупность коэффициентов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1555" cy="207645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или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" cy="20764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образует амплитудный частотный спектр периодического сигнал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217C">
        <w:rPr>
          <w:rFonts w:ascii="Times New Roman" w:hAnsi="Times New Roman" w:cs="Times New Roman"/>
          <w:sz w:val="28"/>
          <w:szCs w:val="28"/>
        </w:rPr>
        <w:t xml:space="preserve">. Это зависимость амплитуд гармоник сигнала от частоты. Набор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72260" cy="207645"/>
            <wp:effectExtent l="1905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- фазовый спектр, зависимость начальных фаз гармоник от частоты. При этом односторонний спектр имеет составляющие только на частотах</w:t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55015" cy="207645"/>
            <wp:effectExtent l="19050" t="0" r="698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, -двусторонний - на частотах </w:t>
      </w: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8540" cy="207645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, -Член ряда с </w:t>
      </w:r>
      <w:r w:rsidR="00FF5729" w:rsidRPr="00E021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=0 называется постоянной составляющей (ПС), с </w:t>
      </w:r>
      <w:r w:rsidR="00FF5729" w:rsidRPr="00E021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F5729" w:rsidRPr="00E0217C">
        <w:rPr>
          <w:rFonts w:ascii="Times New Roman" w:hAnsi="Times New Roman" w:cs="Times New Roman"/>
          <w:sz w:val="28"/>
          <w:szCs w:val="28"/>
        </w:rPr>
        <w:t xml:space="preserve">=1 - первой, или основной гармоникой, </w:t>
      </w:r>
      <w:r w:rsidR="00FF5729" w:rsidRPr="00E0217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F5729" w:rsidRPr="00E0217C">
        <w:rPr>
          <w:rFonts w:ascii="Times New Roman" w:hAnsi="Times New Roman" w:cs="Times New Roman"/>
          <w:sz w:val="28"/>
          <w:szCs w:val="28"/>
        </w:rPr>
        <w:t>=2 - второй гармоникой сигнала и т.д. Обычно спектры для наглядности представляются в виде графиков. В любом случае для периодических сигналов характер спектров - линейчатый.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Общий вид амплитудного спектра. Амплитуды гармоник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385" cy="20764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при возрастании k.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4445" cy="1655445"/>
            <wp:effectExtent l="19050" t="0" r="190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Частота и номер гармоники связаны очень просто: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70940" cy="207645"/>
            <wp:effectExtent l="1905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или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5675" cy="20764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Спектр фаз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1555" cy="20764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- нечетная функция аргумента k. 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Общий вид: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45155" cy="109474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Ввиду четной/нечетной симметрии спектров для действительных сигналов достаточно отображать только часть спектра, соответствующую положительным частотам, т.е. использовать односторонние спектры.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0F57A0" w:rsidP="00E0217C">
      <w:pPr>
        <w:pStyle w:val="1"/>
        <w:keepNext/>
        <w:keepLines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F57A0" w:rsidRPr="00E0217C" w:rsidRDefault="00FF5729" w:rsidP="00E0217C">
      <w:pPr>
        <w:pStyle w:val="1"/>
        <w:keepNext/>
        <w:keepLines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bookmarkStart w:id="8" w:name="_Toc198750587"/>
      <w:r w:rsidRPr="00E0217C">
        <w:rPr>
          <w:rFonts w:ascii="Times New Roman" w:hAnsi="Times New Roman" w:cs="Times New Roman"/>
          <w:b/>
          <w:bCs/>
          <w:color w:val="000000"/>
          <w:sz w:val="32"/>
          <w:szCs w:val="28"/>
        </w:rPr>
        <w:t>Заключение</w:t>
      </w:r>
      <w:bookmarkEnd w:id="8"/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Задачу представления сигналов в частотной области называют спектральным анализом или Фурье-анализом. Спектральный анализ широко используется в ряде прикладных областей, в том числе обработке сигналов.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17C">
        <w:rPr>
          <w:rFonts w:ascii="Times New Roman" w:hAnsi="Times New Roman" w:cs="Times New Roman"/>
          <w:color w:val="000000"/>
          <w:sz w:val="28"/>
          <w:szCs w:val="28"/>
        </w:rPr>
        <w:t>Спектральный анализ периодических сигналов основывается на разложении сигнала в ряд Фурье.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17C">
        <w:rPr>
          <w:rFonts w:ascii="Times New Roman" w:hAnsi="Times New Roman" w:cs="Times New Roman"/>
          <w:color w:val="000000"/>
          <w:sz w:val="28"/>
          <w:szCs w:val="28"/>
        </w:rPr>
        <w:t>Комплексная форма ряда Фурье: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1525" cy="581660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9845" cy="706755"/>
            <wp:effectExtent l="19050" t="0" r="190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  <w:lang w:val="en-US"/>
        </w:rPr>
        <w:t>Тригонометрические ряды Фурье:</w:t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73755" cy="58166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7C0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400" cy="58166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A0" w:rsidRPr="00E0217C" w:rsidRDefault="000F57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 xml:space="preserve">Амплитудный спектр периодического сигнала - это зависимость амплитуд гармоник сигнала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5845" cy="207645"/>
            <wp:effectExtent l="19050" t="0" r="190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или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" cy="207645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от частоты или номера гармоники.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color w:val="000000"/>
          <w:sz w:val="28"/>
          <w:szCs w:val="28"/>
        </w:rPr>
        <w:t xml:space="preserve">фазовый спектр - зависимость начальных фаз гармоник сигнала </w:t>
      </w:r>
      <w:r w:rsidR="007C0DFE" w:rsidRPr="00E021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7185" cy="20764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17C">
        <w:rPr>
          <w:rFonts w:ascii="Times New Roman" w:hAnsi="Times New Roman" w:cs="Times New Roman"/>
          <w:sz w:val="28"/>
          <w:szCs w:val="28"/>
        </w:rPr>
        <w:t xml:space="preserve"> от частоты или номера гармоники. Гармоники - собственные функции линейных систем.</w:t>
      </w:r>
    </w:p>
    <w:p w:rsidR="000F57A0" w:rsidRPr="00E0217C" w:rsidRDefault="00FF57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Спектры полностью определяют сигнал.</w:t>
      </w:r>
    </w:p>
    <w:p w:rsidR="000F57A0" w:rsidRPr="00E0217C" w:rsidRDefault="00FF5729" w:rsidP="00E0217C">
      <w:pPr>
        <w:pStyle w:val="1"/>
        <w:keepNext/>
        <w:keepLines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bookmarkStart w:id="9" w:name="_Toc198750588"/>
      <w:r w:rsidRPr="00E0217C">
        <w:rPr>
          <w:rFonts w:ascii="Times New Roman" w:hAnsi="Times New Roman" w:cs="Times New Roman"/>
          <w:b/>
          <w:bCs/>
          <w:color w:val="000000"/>
          <w:sz w:val="32"/>
          <w:szCs w:val="28"/>
        </w:rPr>
        <w:t>Литература</w:t>
      </w:r>
      <w:bookmarkEnd w:id="9"/>
    </w:p>
    <w:p w:rsidR="000F57A0" w:rsidRPr="00E0217C" w:rsidRDefault="000F57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57A0" w:rsidRPr="00E0217C" w:rsidRDefault="00FF57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1.</w:t>
      </w:r>
      <w:r w:rsidRPr="00E0217C">
        <w:rPr>
          <w:rFonts w:ascii="Times New Roman" w:hAnsi="Times New Roman" w:cs="Times New Roman"/>
          <w:sz w:val="28"/>
          <w:szCs w:val="28"/>
        </w:rPr>
        <w:tab/>
        <w:t>Баскаков С.И. Радиотехнические цепи и сигналы: Учебник для вузов. -М.: Высшая школа, 2000. -462 с</w:t>
      </w:r>
    </w:p>
    <w:p w:rsidR="000F57A0" w:rsidRPr="00E0217C" w:rsidRDefault="00FF57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.</w:t>
      </w:r>
      <w:r w:rsidRPr="00E0217C">
        <w:rPr>
          <w:rFonts w:ascii="Times New Roman" w:hAnsi="Times New Roman" w:cs="Times New Roman"/>
          <w:sz w:val="28"/>
          <w:szCs w:val="28"/>
        </w:rPr>
        <w:tab/>
        <w:t>Солонина А.И. и др. Основы цифровой обработки сигналов. Учебное пособие. - СПб.: БХВ Петербург, 2005. - 768 с.</w:t>
      </w:r>
    </w:p>
    <w:p w:rsidR="000F57A0" w:rsidRPr="00E0217C" w:rsidRDefault="00FF57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217C">
        <w:rPr>
          <w:rFonts w:ascii="Times New Roman" w:hAnsi="Times New Roman" w:cs="Times New Roman"/>
          <w:sz w:val="28"/>
          <w:szCs w:val="28"/>
        </w:rPr>
        <w:t>.</w:t>
      </w:r>
      <w:r w:rsidRPr="00E0217C">
        <w:rPr>
          <w:rFonts w:ascii="Times New Roman" w:hAnsi="Times New Roman" w:cs="Times New Roman"/>
          <w:sz w:val="28"/>
          <w:szCs w:val="28"/>
        </w:rPr>
        <w:tab/>
        <w:t>Давыдов А.В. Сигналы и линейные системы: Тематические лекции: учебное пособие в электронной форме,- Екатеринбург, УГГУ, ИГиГ. каф. ГИН - http://www.prodav.narod.ru/</w:t>
      </w:r>
      <w:r w:rsidRPr="00E0217C">
        <w:rPr>
          <w:rFonts w:ascii="Times New Roman" w:hAnsi="Times New Roman" w:cs="Times New Roman"/>
          <w:sz w:val="28"/>
          <w:szCs w:val="28"/>
          <w:lang w:val="en-US"/>
        </w:rPr>
        <w:t>signal/index.html</w:t>
      </w:r>
    </w:p>
    <w:p w:rsidR="00FF5729" w:rsidRPr="00E0217C" w:rsidRDefault="00FF57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F5729" w:rsidRPr="00E0217C" w:rsidSect="00E0217C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pgSz w:w="12240" w:h="15840"/>
      <w:pgMar w:top="1134" w:right="851" w:bottom="1134" w:left="1701" w:header="709" w:footer="709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AA1" w:rsidRDefault="00795AA1" w:rsidP="00E0217C">
      <w:r>
        <w:separator/>
      </w:r>
    </w:p>
  </w:endnote>
  <w:endnote w:type="continuationSeparator" w:id="1">
    <w:p w:rsidR="00795AA1" w:rsidRDefault="00795AA1" w:rsidP="00E02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39" w:rsidRDefault="00CF1A3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39" w:rsidRPr="00CF1A39" w:rsidRDefault="00CF1A39" w:rsidP="00CF1A39">
    <w:pPr>
      <w:pStyle w:val="a8"/>
      <w:jc w:val="center"/>
      <w:rPr>
        <w:rFonts w:ascii="Times New Roman" w:hAnsi="Times New Roman" w:cs="Times New Roman"/>
        <w:b/>
        <w:sz w:val="28"/>
      </w:rPr>
    </w:pPr>
    <w:r w:rsidRPr="00CF1A39">
      <w:rPr>
        <w:rFonts w:ascii="Times New Roman" w:hAnsi="Times New Roman" w:cs="Times New Roman"/>
        <w:b/>
        <w:sz w:val="28"/>
        <w:shd w:val="clear" w:color="auto" w:fill="FFFFFF"/>
      </w:rPr>
      <w:t xml:space="preserve">Работа </w:t>
    </w:r>
    <w:r>
      <w:rPr>
        <w:rFonts w:ascii="Times New Roman" w:hAnsi="Times New Roman" w:cs="Times New Roman"/>
        <w:b/>
        <w:sz w:val="28"/>
        <w:shd w:val="clear" w:color="auto" w:fill="FFFFFF"/>
      </w:rPr>
      <w:t>выполнена А.В Шамшин, группа 24о-090301 БА-2</w:t>
    </w:r>
    <w:r w:rsidRPr="00CF1A39">
      <w:rPr>
        <w:rFonts w:ascii="Times New Roman" w:hAnsi="Times New Roman" w:cs="Times New Roman"/>
        <w:b/>
        <w:sz w:val="28"/>
        <w:shd w:val="clear" w:color="auto" w:fill="FFFFFF"/>
      </w:rPr>
      <w:t>, вариант 21</w:t>
    </w:r>
  </w:p>
  <w:p w:rsidR="00E0217C" w:rsidRDefault="00E0217C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7C" w:rsidRDefault="00E0217C">
    <w:pPr>
      <w:pStyle w:val="a8"/>
    </w:pP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AA1" w:rsidRDefault="00795AA1" w:rsidP="00E0217C">
      <w:r>
        <w:separator/>
      </w:r>
    </w:p>
  </w:footnote>
  <w:footnote w:type="continuationSeparator" w:id="1">
    <w:p w:rsidR="00795AA1" w:rsidRDefault="00795AA1" w:rsidP="00E021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39" w:rsidRDefault="00CF1A3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39" w:rsidRDefault="00CF1A3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A39" w:rsidRDefault="00CF1A39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6BB"/>
    <w:rsid w:val="000F53D0"/>
    <w:rsid w:val="000F57A0"/>
    <w:rsid w:val="00795AA1"/>
    <w:rsid w:val="007C0DFE"/>
    <w:rsid w:val="00A76643"/>
    <w:rsid w:val="00CF1A39"/>
    <w:rsid w:val="00D178F2"/>
    <w:rsid w:val="00D85824"/>
    <w:rsid w:val="00E0217C"/>
    <w:rsid w:val="00E27432"/>
    <w:rsid w:val="00EB76BB"/>
    <w:rsid w:val="00FF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7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57A0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7A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F53D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3D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021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E021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217C"/>
    <w:rPr>
      <w:rFonts w:ascii="Times New Roman CYR" w:hAnsi="Times New Roman CYR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021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217C"/>
    <w:rPr>
      <w:rFonts w:ascii="Times New Roman CYR" w:hAnsi="Times New Roman CYR"/>
      <w:sz w:val="24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CF1A39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F1A39"/>
    <w:pPr>
      <w:spacing w:after="100"/>
    </w:pPr>
  </w:style>
  <w:style w:type="character" w:styleId="ab">
    <w:name w:val="Hyperlink"/>
    <w:basedOn w:val="a0"/>
    <w:uiPriority w:val="99"/>
    <w:unhideWhenUsed/>
    <w:rsid w:val="00CF1A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wmf"/><Relationship Id="rId90" Type="http://schemas.openxmlformats.org/officeDocument/2006/relationships/footer" Target="footer2.xml"/><Relationship Id="rId95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wmf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26C73"/>
    <w:rsid w:val="006121EE"/>
    <w:rsid w:val="00A2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BD4DE7500C4C9DB5AF7CD69FA80D80">
    <w:name w:val="C2BD4DE7500C4C9DB5AF7CD69FA80D80"/>
    <w:rsid w:val="00A26C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73A59-995E-44F1-8227-E44E05AD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Посуда</dc:creator>
  <cp:lastModifiedBy>Посуда</cp:lastModifiedBy>
  <cp:revision>8</cp:revision>
  <dcterms:created xsi:type="dcterms:W3CDTF">2025-05-19T08:15:00Z</dcterms:created>
  <dcterms:modified xsi:type="dcterms:W3CDTF">2025-05-21T17:15:00Z</dcterms:modified>
</cp:coreProperties>
</file>