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FB243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19266173" w14:textId="77777777" w:rsidR="00430BE7" w:rsidRDefault="007B51CD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PLAN DE GESTIÓN DE LA CONFIGURACIÓN</w:t>
      </w:r>
    </w:p>
    <w:p w14:paraId="70753996" w14:textId="77777777" w:rsidR="00430BE7" w:rsidRDefault="00430BE7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5C2F3444" w14:textId="77777777" w:rsidR="00430BE7" w:rsidRDefault="007B51CD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Grupo:</w:t>
      </w:r>
    </w:p>
    <w:p w14:paraId="19F4E973" w14:textId="77777777" w:rsidR="00430BE7" w:rsidRDefault="00430BE7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63ACA4F6" w14:textId="77777777" w:rsidR="00430BE7" w:rsidRDefault="00430BE7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71415671" w14:textId="77777777" w:rsidR="00430BE7" w:rsidRDefault="007B51CD">
      <w:pPr>
        <w:jc w:val="center"/>
        <w:rPr>
          <w:rFonts w:ascii="Arial" w:eastAsia="Arial" w:hAnsi="Arial" w:cs="Arial"/>
          <w:b/>
          <w:color w:val="A6A6A6"/>
          <w:sz w:val="36"/>
          <w:szCs w:val="36"/>
        </w:rPr>
      </w:pPr>
      <w:r>
        <w:rPr>
          <w:rFonts w:ascii="Arial" w:eastAsia="Arial" w:hAnsi="Arial" w:cs="Arial"/>
          <w:b/>
          <w:color w:val="A6A6A6"/>
          <w:sz w:val="36"/>
          <w:szCs w:val="36"/>
        </w:rPr>
        <w:t>Bakati Group</w:t>
      </w:r>
    </w:p>
    <w:p w14:paraId="729E2E86" w14:textId="77777777" w:rsidR="00430BE7" w:rsidRDefault="00430BE7">
      <w:pPr>
        <w:jc w:val="center"/>
        <w:rPr>
          <w:rFonts w:ascii="Arial" w:eastAsia="Arial" w:hAnsi="Arial" w:cs="Arial"/>
          <w:b/>
          <w:color w:val="A6A6A6"/>
          <w:sz w:val="36"/>
          <w:szCs w:val="36"/>
        </w:rPr>
      </w:pPr>
    </w:p>
    <w:p w14:paraId="396BC616" w14:textId="77777777" w:rsidR="00430BE7" w:rsidRDefault="00430BE7">
      <w:pPr>
        <w:jc w:val="center"/>
        <w:rPr>
          <w:rFonts w:ascii="Arial" w:eastAsia="Arial" w:hAnsi="Arial" w:cs="Arial"/>
          <w:b/>
          <w:color w:val="A6A6A6"/>
          <w:sz w:val="36"/>
          <w:szCs w:val="36"/>
        </w:rPr>
      </w:pPr>
    </w:p>
    <w:p w14:paraId="769B1A1F" w14:textId="77777777" w:rsidR="00430BE7" w:rsidRDefault="00430BE7">
      <w:pPr>
        <w:jc w:val="center"/>
        <w:rPr>
          <w:rFonts w:ascii="Arial" w:eastAsia="Arial" w:hAnsi="Arial" w:cs="Arial"/>
          <w:b/>
          <w:color w:val="A6A6A6"/>
          <w:sz w:val="36"/>
          <w:szCs w:val="36"/>
        </w:rPr>
      </w:pPr>
    </w:p>
    <w:p w14:paraId="37461930" w14:textId="206CD345" w:rsidR="00430BE7" w:rsidRDefault="007B51CD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Versión </w:t>
      </w:r>
      <w:r w:rsidR="00EE7307">
        <w:rPr>
          <w:rFonts w:ascii="Arial" w:eastAsia="Arial" w:hAnsi="Arial" w:cs="Arial"/>
          <w:b/>
          <w:sz w:val="36"/>
          <w:szCs w:val="36"/>
        </w:rPr>
        <w:t>2</w:t>
      </w:r>
      <w:r>
        <w:rPr>
          <w:rFonts w:ascii="Arial" w:eastAsia="Arial" w:hAnsi="Arial" w:cs="Arial"/>
          <w:b/>
          <w:sz w:val="36"/>
          <w:szCs w:val="36"/>
        </w:rPr>
        <w:t>.0</w:t>
      </w:r>
    </w:p>
    <w:p w14:paraId="17411F15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38521789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405DB15F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656A51BE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3ACEC3C2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2938CC3C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02FFDCB6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2CC2ED76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4D1C9C50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5DA58EBD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3361D528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4B3B39F8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3A2BC226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3BC40A97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6AD71413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582A1935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6215ED47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7E3CB3A0" w14:textId="77777777" w:rsidR="00430BE7" w:rsidRDefault="007B51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Introducción</w:t>
      </w:r>
    </w:p>
    <w:p w14:paraId="79C40479" w14:textId="77777777" w:rsidR="00430BE7" w:rsidRDefault="00430BE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FEC7FD4" w14:textId="77777777" w:rsidR="00430BE7" w:rsidRDefault="007B51CD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1.1. Situación de la empresa</w:t>
      </w:r>
    </w:p>
    <w:p w14:paraId="5EF0DB2E" w14:textId="3B238D89" w:rsidR="00430BE7" w:rsidRDefault="007B51CD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Bakati Group es una empresa que brinda soluciones tecnológicas a medida de acuerdo a la necesidad de sus múltiples clientes, </w:t>
      </w:r>
      <w:r w:rsidR="002430B5">
        <w:rPr>
          <w:rFonts w:ascii="Open Sans" w:eastAsia="Open Sans" w:hAnsi="Open Sans" w:cs="Open Sans"/>
        </w:rPr>
        <w:t>actualmente tenemos 2 proyectos en desarrollo y un proyecto en mantenimiento</w:t>
      </w:r>
      <w:r>
        <w:rPr>
          <w:rFonts w:ascii="Open Sans" w:eastAsia="Open Sans" w:hAnsi="Open Sans" w:cs="Open Sans"/>
        </w:rPr>
        <w:t>.</w:t>
      </w:r>
    </w:p>
    <w:p w14:paraId="59155498" w14:textId="2E34798C" w:rsidR="00430BE7" w:rsidRDefault="007B51CD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Nuestro objetivo es el de satisfacer las necesidades que el cambiante y competitivo mercado demanda en la actualidad, aportando soluciones que no se circunscriben únicamente al desarrollo del software, sino que</w:t>
      </w:r>
      <w:r w:rsidR="001B596E">
        <w:rPr>
          <w:rFonts w:ascii="Open Sans" w:eastAsia="Open Sans" w:hAnsi="Open Sans" w:cs="Open Sans"/>
        </w:rPr>
        <w:t>,</w:t>
      </w:r>
      <w:r>
        <w:rPr>
          <w:rFonts w:ascii="Open Sans" w:eastAsia="Open Sans" w:hAnsi="Open Sans" w:cs="Open Sans"/>
        </w:rPr>
        <w:t xml:space="preserve"> con un enfoque más amplio</w:t>
      </w:r>
      <w:r w:rsidR="001B596E">
        <w:rPr>
          <w:rFonts w:ascii="Open Sans" w:eastAsia="Open Sans" w:hAnsi="Open Sans" w:cs="Open Sans"/>
        </w:rPr>
        <w:t>,</w:t>
      </w:r>
      <w:r>
        <w:rPr>
          <w:rFonts w:ascii="Open Sans" w:eastAsia="Open Sans" w:hAnsi="Open Sans" w:cs="Open Sans"/>
        </w:rPr>
        <w:t xml:space="preserve"> permitan a nuestros clientes optimizar su gestión</w:t>
      </w:r>
      <w:r w:rsidR="002430B5">
        <w:rPr>
          <w:rFonts w:ascii="Open Sans" w:eastAsia="Open Sans" w:hAnsi="Open Sans" w:cs="Open Sans"/>
        </w:rPr>
        <w:t xml:space="preserve"> de procesos</w:t>
      </w:r>
      <w:r>
        <w:rPr>
          <w:rFonts w:ascii="Open Sans" w:eastAsia="Open Sans" w:hAnsi="Open Sans" w:cs="Open Sans"/>
        </w:rPr>
        <w:t>,</w:t>
      </w:r>
      <w:r w:rsidR="002430B5">
        <w:rPr>
          <w:rFonts w:ascii="Open Sans" w:eastAsia="Open Sans" w:hAnsi="Open Sans" w:cs="Open Sans"/>
        </w:rPr>
        <w:t xml:space="preserve"> punto</w:t>
      </w:r>
      <w:r>
        <w:rPr>
          <w:rFonts w:ascii="Open Sans" w:eastAsia="Open Sans" w:hAnsi="Open Sans" w:cs="Open Sans"/>
        </w:rPr>
        <w:t xml:space="preserve"> clave de la competitividad.</w:t>
      </w:r>
    </w:p>
    <w:p w14:paraId="225B1FBD" w14:textId="77777777" w:rsidR="00430BE7" w:rsidRDefault="00430BE7">
      <w:pPr>
        <w:rPr>
          <w:rFonts w:ascii="Open Sans" w:eastAsia="Open Sans" w:hAnsi="Open Sans" w:cs="Open Sans"/>
        </w:rPr>
      </w:pPr>
    </w:p>
    <w:p w14:paraId="1CDD6B4E" w14:textId="77777777" w:rsidR="00430BE7" w:rsidRDefault="007B51CD">
      <w:pPr>
        <w:rPr>
          <w:rFonts w:ascii="Open Sans" w:eastAsia="Open Sans" w:hAnsi="Open Sans" w:cs="Open Sans"/>
        </w:rPr>
      </w:pPr>
      <w:r>
        <w:rPr>
          <w:rFonts w:ascii="Arial" w:eastAsia="Arial" w:hAnsi="Arial" w:cs="Arial"/>
          <w:b/>
          <w:sz w:val="28"/>
          <w:szCs w:val="28"/>
        </w:rPr>
        <w:t>1.2. Propósito del plan</w:t>
      </w:r>
    </w:p>
    <w:p w14:paraId="756A5A69" w14:textId="307E407B" w:rsidR="00430BE7" w:rsidRDefault="007B51CD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El propósito de este plan es buscar que la gestión de </w:t>
      </w:r>
      <w:r w:rsidR="002430B5">
        <w:rPr>
          <w:rFonts w:ascii="Open Sans" w:eastAsia="Open Sans" w:hAnsi="Open Sans" w:cs="Open Sans"/>
        </w:rPr>
        <w:t>la configuración</w:t>
      </w:r>
      <w:r>
        <w:rPr>
          <w:rFonts w:ascii="Open Sans" w:eastAsia="Open Sans" w:hAnsi="Open Sans" w:cs="Open Sans"/>
        </w:rPr>
        <w:t xml:space="preserve"> se realice durante todas las actividades asociadas al desarrollo del sistema, y continúe registrando los cambios hasta que éste deje de utilizarse. Además de mantener la integridad de los productos que se obtienen a lo largo de los sistemas de información, garantizando que no se realizan cambios incontrolados y que todos los participantes en el desarrollo del sistema disponen de la versión adecuada de los productos que maneja Bakati Group. Y finalmente, permitir que la gestión de configuración facilite el</w:t>
      </w:r>
      <w:r w:rsidR="001B596E">
        <w:rPr>
          <w:rFonts w:ascii="Open Sans" w:eastAsia="Open Sans" w:hAnsi="Open Sans" w:cs="Open Sans"/>
        </w:rPr>
        <w:t xml:space="preserve"> desarrollo y</w:t>
      </w:r>
      <w:r>
        <w:rPr>
          <w:rFonts w:ascii="Open Sans" w:eastAsia="Open Sans" w:hAnsi="Open Sans" w:cs="Open Sans"/>
        </w:rPr>
        <w:t xml:space="preserve"> mantenimiento de nuestros productos, aportando información precisa para valorar el impacto de los cambios solicitados y reduciendo el tiempo de implementación de un cambio, tanto evolutivo como correctivo.</w:t>
      </w:r>
    </w:p>
    <w:p w14:paraId="0C1B6E80" w14:textId="77777777" w:rsidR="00430BE7" w:rsidRDefault="00430BE7">
      <w:pPr>
        <w:rPr>
          <w:rFonts w:ascii="Open Sans" w:eastAsia="Open Sans" w:hAnsi="Open Sans" w:cs="Open Sans"/>
        </w:rPr>
      </w:pPr>
    </w:p>
    <w:p w14:paraId="136ADDD3" w14:textId="77777777" w:rsidR="00430BE7" w:rsidRDefault="007B51CD">
      <w:pPr>
        <w:rPr>
          <w:rFonts w:ascii="Open Sans" w:eastAsia="Open Sans" w:hAnsi="Open Sans" w:cs="Open Sans"/>
        </w:rPr>
      </w:pPr>
      <w:r>
        <w:br w:type="page"/>
      </w:r>
    </w:p>
    <w:p w14:paraId="05CC9969" w14:textId="77777777" w:rsidR="00430BE7" w:rsidRDefault="007B51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Gestión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de la SCM</w:t>
      </w:r>
    </w:p>
    <w:p w14:paraId="1525F5A3" w14:textId="77777777" w:rsidR="00430BE7" w:rsidRDefault="00430BE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C4D334C" w14:textId="77777777" w:rsidR="00430BE7" w:rsidRDefault="007B51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Roles o responsabilidades</w:t>
      </w:r>
    </w:p>
    <w:p w14:paraId="68B5D694" w14:textId="77777777" w:rsidR="00430BE7" w:rsidRDefault="00430BE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"/>
        <w:tblW w:w="8498" w:type="dxa"/>
        <w:tblInd w:w="0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insideH w:val="single" w:sz="6" w:space="0" w:color="888888"/>
          <w:insideV w:val="single" w:sz="6" w:space="0" w:color="888888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5445"/>
        <w:gridCol w:w="1635"/>
      </w:tblGrid>
      <w:tr w:rsidR="00430BE7" w14:paraId="15FBDD16" w14:textId="77777777">
        <w:trPr>
          <w:trHeight w:val="450"/>
        </w:trPr>
        <w:tc>
          <w:tcPr>
            <w:tcW w:w="141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22F5E23B" w14:textId="77777777" w:rsidR="00430BE7" w:rsidRDefault="007B51CD">
            <w:pPr>
              <w:spacing w:after="0"/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</w:pPr>
            <w:r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  <w:t>Roles</w:t>
            </w:r>
          </w:p>
        </w:tc>
        <w:tc>
          <w:tcPr>
            <w:tcW w:w="5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DF4AB94" w14:textId="77777777" w:rsidR="00430BE7" w:rsidRDefault="007B51CD">
            <w:pPr>
              <w:spacing w:after="0"/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</w:pPr>
            <w:r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  <w:t>Responsabilidades</w:t>
            </w:r>
          </w:p>
        </w:tc>
        <w:tc>
          <w:tcPr>
            <w:tcW w:w="16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3E6724CF" w14:textId="77777777" w:rsidR="00430BE7" w:rsidRDefault="007B51CD">
            <w:pPr>
              <w:spacing w:after="0"/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</w:pPr>
            <w:r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  <w:t>Cantidad</w:t>
            </w:r>
          </w:p>
        </w:tc>
      </w:tr>
      <w:tr w:rsidR="00430BE7" w14:paraId="19EC594C" w14:textId="77777777">
        <w:trPr>
          <w:trHeight w:val="7785"/>
        </w:trPr>
        <w:tc>
          <w:tcPr>
            <w:tcW w:w="141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7A5D5E32" w14:textId="77777777" w:rsidR="00430BE7" w:rsidRDefault="007B51CD">
            <w:pPr>
              <w:spacing w:after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Gestor de configuración</w:t>
            </w:r>
          </w:p>
        </w:tc>
        <w:tc>
          <w:tcPr>
            <w:tcW w:w="5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6AF38FC2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Gestionar la planificación, identificación, control, seguimiento y auditoría de todos los elementos de configuración en la base de datos de configuración.</w:t>
            </w:r>
          </w:p>
          <w:p w14:paraId="1CDEFF63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Desarrollar el plan de gestión de configuración.</w:t>
            </w:r>
          </w:p>
          <w:p w14:paraId="31F840D2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Promover el uso efectivo de la base de datos de configuración dentro de la organización.</w:t>
            </w:r>
          </w:p>
          <w:p w14:paraId="1BDB998C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Monitorear y reportar los cambios no autorizados sobre los elementos de configuración.</w:t>
            </w:r>
          </w:p>
          <w:p w14:paraId="529E60DB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la consistencia e integridad de los datos de la base de datos de configuración a través de la ejecución de procedimientos de verificación y auditoría.</w:t>
            </w:r>
          </w:p>
          <w:p w14:paraId="20F698F6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Liderar las actividades de evaluación del proceso: revisar tipos de elementos de configuración, relaciones, atributos y valores asociados, estructura de la base de datos, derechos de acceso.</w:t>
            </w:r>
          </w:p>
          <w:p w14:paraId="2F56E252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Aprobar cambios estructurales en la base de datos de configuración.</w:t>
            </w:r>
          </w:p>
        </w:tc>
        <w:tc>
          <w:tcPr>
            <w:tcW w:w="16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33352C2C" w14:textId="77777777" w:rsidR="00430BE7" w:rsidRDefault="007B51CD">
            <w:pPr>
              <w:spacing w:line="335" w:lineRule="auto"/>
              <w:jc w:val="center"/>
              <w:rPr>
                <w:rFonts w:ascii="Open Sans" w:eastAsia="Open Sans" w:hAnsi="Open Sans" w:cs="Open Sans"/>
                <w:sz w:val="38"/>
                <w:szCs w:val="38"/>
              </w:rPr>
            </w:pPr>
            <w:r>
              <w:rPr>
                <w:rFonts w:ascii="Open Sans" w:eastAsia="Open Sans" w:hAnsi="Open Sans" w:cs="Open Sans"/>
                <w:sz w:val="38"/>
                <w:szCs w:val="38"/>
              </w:rPr>
              <w:t>1</w:t>
            </w:r>
          </w:p>
        </w:tc>
      </w:tr>
      <w:tr w:rsidR="00430BE7" w14:paraId="3C38A1AD" w14:textId="77777777">
        <w:trPr>
          <w:trHeight w:val="5640"/>
        </w:trPr>
        <w:tc>
          <w:tcPr>
            <w:tcW w:w="141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1B2A6CC3" w14:textId="77777777" w:rsidR="00430BE7" w:rsidRDefault="007B51CD">
            <w:pPr>
              <w:spacing w:after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lastRenderedPageBreak/>
              <w:t>Bibliotecario</w:t>
            </w:r>
          </w:p>
        </w:tc>
        <w:tc>
          <w:tcPr>
            <w:tcW w:w="5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59B3880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que los elementos de configuración de los que es responsable están registrados en la base de datos de configuración con el estado y datos de configuración apropiados.</w:t>
            </w:r>
          </w:p>
          <w:p w14:paraId="6ED36129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Verificar que los cambios sobre los elementos de configuración siguen el proceso de cambios definido.</w:t>
            </w:r>
          </w:p>
          <w:p w14:paraId="3E4359DB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la idoneidad e integridad de los elementos de configuración de los que es responsable.</w:t>
            </w:r>
          </w:p>
          <w:p w14:paraId="38DAF90E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Trabajar conjuntamente con el gestor de configuración para identificar las causas de cualquier discrepancia identificada en las auditorías e implementar las acciones correctivas.</w:t>
            </w:r>
          </w:p>
        </w:tc>
        <w:tc>
          <w:tcPr>
            <w:tcW w:w="16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3916767" w14:textId="77777777" w:rsidR="00430BE7" w:rsidRDefault="007B51CD">
            <w:pPr>
              <w:spacing w:line="335" w:lineRule="auto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  <w:sz w:val="38"/>
                <w:szCs w:val="38"/>
              </w:rPr>
              <w:t>1</w:t>
            </w:r>
          </w:p>
        </w:tc>
      </w:tr>
      <w:tr w:rsidR="00430BE7" w14:paraId="263D7301" w14:textId="77777777">
        <w:trPr>
          <w:trHeight w:val="5640"/>
        </w:trPr>
        <w:tc>
          <w:tcPr>
            <w:tcW w:w="141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639F39B8" w14:textId="77777777" w:rsidR="00430BE7" w:rsidRDefault="007B51CD">
            <w:pPr>
              <w:spacing w:after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Comité del control de cambios</w:t>
            </w:r>
          </w:p>
        </w:tc>
        <w:tc>
          <w:tcPr>
            <w:tcW w:w="5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6E7639CF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que todos los elementos de configuración están registrados de forma adecuada en la base de datos de configuración.</w:t>
            </w:r>
          </w:p>
          <w:p w14:paraId="48949E9A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la consistencia e integridad de los datos de la base de datos de configuración y la estructura del sistema a través de la ejecución de procedimientos de verificación y auditoría.</w:t>
            </w:r>
          </w:p>
          <w:p w14:paraId="08956313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Reportar cualquier discrepancia o no conformidad en los elementos de configuración al gestor de configuración.</w:t>
            </w:r>
          </w:p>
          <w:p w14:paraId="66067D4F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Participar en la mejora continua del proceso de gestión de configuración.</w:t>
            </w:r>
          </w:p>
          <w:p w14:paraId="22021C63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Evaluar el impacto y riesgo de los cambios.</w:t>
            </w:r>
          </w:p>
          <w:p w14:paraId="4607CFE4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lastRenderedPageBreak/>
              <w:t>Asegurar que los responsables de los elementos de configuración actualizan los históricos de estos elementos con los cambios implementados.</w:t>
            </w:r>
          </w:p>
        </w:tc>
        <w:tc>
          <w:tcPr>
            <w:tcW w:w="16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34BF3412" w14:textId="77777777" w:rsidR="00430BE7" w:rsidRDefault="007B51CD">
            <w:pPr>
              <w:spacing w:line="335" w:lineRule="auto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  <w:sz w:val="38"/>
                <w:szCs w:val="38"/>
              </w:rPr>
              <w:lastRenderedPageBreak/>
              <w:t>5</w:t>
            </w:r>
          </w:p>
        </w:tc>
      </w:tr>
    </w:tbl>
    <w:p w14:paraId="1E71A663" w14:textId="77777777" w:rsidR="00430BE7" w:rsidRDefault="00430BE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sz w:val="28"/>
          <w:szCs w:val="28"/>
        </w:rPr>
      </w:pPr>
    </w:p>
    <w:p w14:paraId="0908E036" w14:textId="77777777" w:rsidR="00430BE7" w:rsidRDefault="007B51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Herramientas (Benchmarking) (Mínimo 3 herramientas)</w:t>
      </w:r>
    </w:p>
    <w:p w14:paraId="348E2C98" w14:textId="77777777" w:rsidR="00430BE7" w:rsidRDefault="00430BE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1263"/>
        <w:gridCol w:w="1160"/>
        <w:gridCol w:w="2104"/>
        <w:gridCol w:w="1705"/>
      </w:tblGrid>
      <w:tr w:rsidR="007B51CD" w:rsidRPr="007B51CD" w14:paraId="6B54C59F" w14:textId="77777777" w:rsidTr="007B51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D9E54C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FFFFFF"/>
              </w:rPr>
              <w:t>Característica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3E92CA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FFFFFF"/>
              </w:rPr>
              <w:t>Mercurial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9224BB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FFFFFF"/>
              </w:rPr>
              <w:t>Git Kraken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97C923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FFFFFF"/>
              </w:rPr>
              <w:t>Team Foundation 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0C2E31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FFFFFF"/>
              </w:rPr>
              <w:t>SourceOffSite</w:t>
            </w:r>
          </w:p>
        </w:tc>
      </w:tr>
      <w:tr w:rsidR="007B51CD" w:rsidRPr="007B51CD" w14:paraId="64BA2123" w14:textId="77777777" w:rsidTr="007B51C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2E4AF7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00000"/>
              </w:rPr>
              <w:t>Curva de Aprendizaje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FEB647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A3A5C0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1A7610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30304F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</w:tr>
      <w:tr w:rsidR="007B51CD" w:rsidRPr="007B51CD" w14:paraId="74C856F4" w14:textId="77777777" w:rsidTr="007B51C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961EC5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00000"/>
              </w:rPr>
              <w:t>Versión gratuita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274A5A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5C2FEC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A72051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8F8404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51CD" w:rsidRPr="007B51CD" w14:paraId="059D6CE7" w14:textId="77777777" w:rsidTr="007B51C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BCD61C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00000"/>
              </w:rPr>
              <w:t>Versión de paga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6ED999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9E8BDE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68697E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A3AFD6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51CD" w:rsidRPr="007B51CD" w14:paraId="37555058" w14:textId="77777777" w:rsidTr="007B51C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678A53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00000"/>
              </w:rPr>
              <w:t>Multiplataforma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3252AB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9A2CA8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B00E43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1FE306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</w:tr>
      <w:tr w:rsidR="007B51CD" w:rsidRPr="007B51CD" w14:paraId="3F67DF98" w14:textId="77777777" w:rsidTr="007B51C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F820C6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00000"/>
              </w:rPr>
              <w:t>API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0E3FD7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B41B3B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8597A7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17A6D3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51CD" w:rsidRPr="007B51CD" w14:paraId="56A5C41B" w14:textId="77777777" w:rsidTr="007B51C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F99646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00000"/>
              </w:rPr>
              <w:t>Administrar Grupos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06BCEB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8A53C5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BC8296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EA7C0C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51CD" w:rsidRPr="007B51CD" w14:paraId="7475C9F4" w14:textId="77777777" w:rsidTr="007B51C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612171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00000"/>
              </w:rPr>
              <w:lastRenderedPageBreak/>
              <w:t>Interfaz intuitiva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4CB988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7642D7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EF00EE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038798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51CD" w:rsidRPr="007B51CD" w14:paraId="6BACE085" w14:textId="77777777" w:rsidTr="007B51C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D179AB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00000"/>
              </w:rPr>
              <w:t>Control de versiones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3581D8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C30474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8E8678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C98981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</w:tr>
    </w:tbl>
    <w:p w14:paraId="0902894C" w14:textId="77777777" w:rsidR="00430BE7" w:rsidRDefault="00430BE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</w:p>
    <w:p w14:paraId="4159E334" w14:textId="77777777" w:rsidR="00430BE7" w:rsidRDefault="00430BE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</w:p>
    <w:p w14:paraId="306E1D61" w14:textId="77777777" w:rsidR="00430BE7" w:rsidRDefault="007B51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Diagrama de arquitectura de la herramienta elegida</w:t>
      </w:r>
    </w:p>
    <w:p w14:paraId="0B69E3C4" w14:textId="77777777" w:rsidR="00430BE7" w:rsidRDefault="007B51C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Arquitectura de GitKraken</w:t>
      </w:r>
    </w:p>
    <w:p w14:paraId="78537B4A" w14:textId="77777777" w:rsidR="00430BE7" w:rsidRDefault="007B51C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114300" distB="114300" distL="114300" distR="114300" wp14:anchorId="24E7DD48" wp14:editId="6E20D77D">
            <wp:extent cx="5399730" cy="6591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659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ADC2B7" w14:textId="77777777" w:rsidR="00430BE7" w:rsidRDefault="007B51C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lastRenderedPageBreak/>
        <w:drawing>
          <wp:inline distT="114300" distB="114300" distL="114300" distR="114300" wp14:anchorId="7CF7C96C" wp14:editId="48F72D8B">
            <wp:extent cx="5399730" cy="4191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13B1A2" w14:textId="77777777" w:rsidR="00430BE7" w:rsidRDefault="007B51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Actividades de la SCM</w:t>
      </w:r>
    </w:p>
    <w:p w14:paraId="1C9274D0" w14:textId="77777777" w:rsidR="00430BE7" w:rsidRDefault="00430BE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99804B0" w14:textId="77777777" w:rsidR="00430BE7" w:rsidRDefault="007B51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Identificación</w:t>
      </w:r>
      <w:r>
        <w:rPr>
          <w:rFonts w:ascii="Arial" w:eastAsia="Arial" w:hAnsi="Arial" w:cs="Arial"/>
          <w:b/>
          <w:color w:val="000000"/>
          <w:sz w:val="28"/>
          <w:szCs w:val="28"/>
          <w:highlight w:val="yellow"/>
        </w:rPr>
        <w:t xml:space="preserve"> </w:t>
      </w:r>
    </w:p>
    <w:p w14:paraId="17F8A576" w14:textId="77777777" w:rsidR="00430BE7" w:rsidRDefault="007B51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Control de la Configuración</w:t>
      </w:r>
    </w:p>
    <w:p w14:paraId="38F06B52" w14:textId="77777777" w:rsidR="00430BE7" w:rsidRDefault="007B51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Estado de la Configuración </w:t>
      </w:r>
    </w:p>
    <w:p w14:paraId="7A51FF41" w14:textId="77777777" w:rsidR="00430BE7" w:rsidRDefault="007B51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Auditoría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de la Configuración </w:t>
      </w:r>
    </w:p>
    <w:p w14:paraId="36BA51FB" w14:textId="77777777" w:rsidR="00430BE7" w:rsidRDefault="007B51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Entrega y Gestión de Release de Software</w:t>
      </w:r>
    </w:p>
    <w:sectPr w:rsidR="00430BE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061CC"/>
    <w:multiLevelType w:val="multilevel"/>
    <w:tmpl w:val="3D321C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BFB2CB5"/>
    <w:multiLevelType w:val="multilevel"/>
    <w:tmpl w:val="B17A26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BE7"/>
    <w:rsid w:val="000B0461"/>
    <w:rsid w:val="001B596E"/>
    <w:rsid w:val="002430B5"/>
    <w:rsid w:val="00430BE7"/>
    <w:rsid w:val="007B51CD"/>
    <w:rsid w:val="00EE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E83ABE"/>
  <w15:docId w15:val="{F179D2F3-CB28-4EFE-AD8F-7999C183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4E8C"/>
    <w:pPr>
      <w:keepNext/>
      <w:spacing w:after="0" w:line="240" w:lineRule="auto"/>
      <w:jc w:val="right"/>
      <w:outlineLvl w:val="0"/>
    </w:pPr>
    <w:rPr>
      <w:rFonts w:ascii="Times New Roman" w:eastAsia="Times New Roman" w:hAnsi="Times New Roman" w:cs="Times New Roman"/>
      <w:b/>
      <w:bCs/>
      <w:sz w:val="28"/>
      <w:szCs w:val="24"/>
      <w:lang w:val="es-MX" w:eastAsia="es-ES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324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324E8C"/>
    <w:rPr>
      <w:rFonts w:ascii="Times New Roman" w:eastAsia="Times New Roman" w:hAnsi="Times New Roman" w:cs="Times New Roman"/>
      <w:b/>
      <w:bCs/>
      <w:sz w:val="28"/>
      <w:szCs w:val="24"/>
      <w:lang w:val="es-MX" w:eastAsia="es-ES"/>
    </w:rPr>
  </w:style>
  <w:style w:type="paragraph" w:styleId="Prrafodelista">
    <w:name w:val="List Paragraph"/>
    <w:basedOn w:val="Normal"/>
    <w:uiPriority w:val="34"/>
    <w:qFormat/>
    <w:rsid w:val="00EC463C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B5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0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8uc2VtoQDK27IWr/FxpCF/xgrg==">AMUW2mUN861bnJWMcqu13AKiPXmoIfQlbd5mShFJJB6BancNv5Ts1Ra+sELKLe2oAj1aTRpTyJxR6oqy1oFTHFVUtOj8l98tKojzPkf77R/Uhkv1gYeLy1M=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655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Lenis</dc:creator>
  <cp:lastModifiedBy>ASUS</cp:lastModifiedBy>
  <cp:revision>4</cp:revision>
  <dcterms:created xsi:type="dcterms:W3CDTF">2022-06-05T18:33:00Z</dcterms:created>
  <dcterms:modified xsi:type="dcterms:W3CDTF">2022-06-05T19:54:00Z</dcterms:modified>
</cp:coreProperties>
</file>