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Bakati</w:t>
      </w:r>
      <w:proofErr w:type="spellEnd"/>
      <w:r>
        <w:rPr>
          <w:rFonts w:ascii="Arial" w:eastAsia="Arial" w:hAnsi="Arial" w:cs="Arial"/>
          <w:b/>
          <w:color w:val="A6A6A6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A6A6A6"/>
          <w:sz w:val="36"/>
          <w:szCs w:val="36"/>
        </w:rPr>
        <w:t>Group</w:t>
      </w:r>
      <w:proofErr w:type="spellEnd"/>
    </w:p>
    <w:p w14:paraId="38A602C9" w14:textId="45EC0444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ED3978">
        <w:rPr>
          <w:rFonts w:ascii="Arial" w:eastAsia="Arial" w:hAnsi="Arial" w:cs="Arial"/>
          <w:b/>
          <w:sz w:val="36"/>
          <w:szCs w:val="36"/>
        </w:rPr>
        <w:t>8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 xml:space="preserve">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</w:t>
      </w:r>
      <w:proofErr w:type="spellStart"/>
      <w:r>
        <w:rPr>
          <w:rFonts w:ascii="Open Sans" w:eastAsia="Open Sans" w:hAnsi="Open Sans" w:cs="Open Sans"/>
        </w:rPr>
        <w:t>Bakati</w:t>
      </w:r>
      <w:proofErr w:type="spellEnd"/>
      <w:r>
        <w:rPr>
          <w:rFonts w:ascii="Open Sans" w:eastAsia="Open Sans" w:hAnsi="Open Sans" w:cs="Open Sans"/>
        </w:rPr>
        <w:t xml:space="preserve"> </w:t>
      </w:r>
      <w:proofErr w:type="spellStart"/>
      <w:r>
        <w:rPr>
          <w:rFonts w:ascii="Open Sans" w:eastAsia="Open Sans" w:hAnsi="Open Sans" w:cs="Open Sans"/>
        </w:rPr>
        <w:t>Group</w:t>
      </w:r>
      <w:proofErr w:type="spellEnd"/>
      <w:r>
        <w:rPr>
          <w:rFonts w:ascii="Open Sans" w:eastAsia="Open Sans" w:hAnsi="Open Sans" w:cs="Open Sans"/>
        </w:rPr>
        <w:t>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 xml:space="preserve">Git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Kraken</w:t>
            </w:r>
            <w:proofErr w:type="spellEnd"/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Team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</w:t>
            </w: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Foundation</w:t>
            </w:r>
            <w:proofErr w:type="spellEnd"/>
            <w:r>
              <w:rPr>
                <w:rFonts w:ascii="Open Sans" w:eastAsia="Open Sans" w:hAnsi="Open Sans" w:cs="Open Sans"/>
                <w:b/>
                <w:color w:val="FFFFFF"/>
              </w:rPr>
              <w:t xml:space="preserve">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  <w:proofErr w:type="spellEnd"/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Arquitectura de </w:t>
      </w:r>
      <w:proofErr w:type="spellStart"/>
      <w:r>
        <w:rPr>
          <w:rFonts w:ascii="Open Sans" w:eastAsia="Open Sans" w:hAnsi="Open Sans" w:cs="Open Sans"/>
        </w:rPr>
        <w:t>GitKraken</w:t>
      </w:r>
      <w:proofErr w:type="spellEnd"/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</w:r>
      <w:proofErr w:type="spellStart"/>
      <w:r>
        <w:rPr>
          <w:rFonts w:ascii="Arial" w:eastAsia="Arial" w:hAnsi="Arial" w:cs="Arial"/>
        </w:rPr>
        <w:t>component.ts</w:t>
      </w:r>
      <w:proofErr w:type="spellEnd"/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proofErr w:type="spellStart"/>
      <w:r w:rsidRPr="00A11576">
        <w:rPr>
          <w:rFonts w:ascii="Arial" w:eastAsia="Arial" w:hAnsi="Arial" w:cs="Arial"/>
          <w:lang w:val="en-US"/>
        </w:rPr>
        <w:t>Ejemplo</w:t>
      </w:r>
      <w:proofErr w:type="spellEnd"/>
      <w:r w:rsidRPr="00A11576">
        <w:rPr>
          <w:rFonts w:ascii="Arial" w:eastAsia="Arial" w:hAnsi="Arial" w:cs="Arial"/>
          <w:lang w:val="en-US"/>
        </w:rPr>
        <w:t>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Visual Studio </w:t>
            </w: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Code</w:t>
            </w:r>
            <w:proofErr w:type="spellEnd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 xml:space="preserve">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  <w:proofErr w:type="spellEnd"/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  <w:proofErr w:type="spellEnd"/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</w:t>
      </w:r>
      <w:proofErr w:type="spellStart"/>
      <w:r>
        <w:rPr>
          <w:rFonts w:ascii="Arial" w:eastAsia="Arial" w:hAnsi="Arial" w:cs="Arial"/>
        </w:rPr>
        <w:t>Bakati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Group</w:t>
      </w:r>
      <w:proofErr w:type="spellEnd"/>
      <w:r>
        <w:rPr>
          <w:rFonts w:ascii="Arial" w:eastAsia="Arial" w:hAnsi="Arial" w:cs="Arial"/>
        </w:rPr>
        <w:t xml:space="preserve">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</w:t>
      </w:r>
      <w:proofErr w:type="spellStart"/>
      <w:r>
        <w:rPr>
          <w:rFonts w:ascii="Arial" w:eastAsia="Arial" w:hAnsi="Arial" w:cs="Arial"/>
        </w:rPr>
        <w:t>Rokasa</w:t>
      </w:r>
      <w:proofErr w:type="spellEnd"/>
      <w:r>
        <w:rPr>
          <w:rFonts w:ascii="Arial" w:eastAsia="Arial" w:hAnsi="Arial" w:cs="Arial"/>
        </w:rPr>
        <w:t xml:space="preserve">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4179537D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3334F805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Responsables</w:t>
      </w:r>
    </w:p>
    <w:p w14:paraId="121BAE10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Jefe de proyecto</w:t>
      </w:r>
    </w:p>
    <w:p w14:paraId="4AF151E9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Actividades</w:t>
      </w:r>
    </w:p>
    <w:p w14:paraId="26E03708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Definir los estándares a usar en el desarrollo y las diversas librerías asociadas.</w:t>
      </w:r>
    </w:p>
    <w:p w14:paraId="02ABEA27" w14:textId="77777777" w:rsidR="00ED3978" w:rsidRDefault="00ED3978" w:rsidP="00ED3978">
      <w:pPr>
        <w:numPr>
          <w:ilvl w:val="0"/>
          <w:numId w:val="19"/>
        </w:numPr>
        <w:spacing w:after="0"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Contenido</w:t>
      </w:r>
    </w:p>
    <w:p w14:paraId="18428F25" w14:textId="77777777" w:rsidR="00ED3978" w:rsidRDefault="00ED3978" w:rsidP="00ED3978">
      <w:pPr>
        <w:numPr>
          <w:ilvl w:val="1"/>
          <w:numId w:val="19"/>
        </w:numPr>
        <w:spacing w:after="0" w:line="256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</w:rPr>
        <w:t>Librerías Externas</w:t>
      </w:r>
    </w:p>
    <w:p w14:paraId="4C7A4207" w14:textId="77777777" w:rsidR="00ED3978" w:rsidRDefault="00ED3978" w:rsidP="00ED3978">
      <w:pPr>
        <w:numPr>
          <w:ilvl w:val="0"/>
          <w:numId w:val="19"/>
        </w:numPr>
        <w:spacing w:line="256" w:lineRule="auto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Accesos</w:t>
      </w:r>
    </w:p>
    <w:tbl>
      <w:tblPr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ED3978" w14:paraId="77C92537" w14:textId="77777777" w:rsidTr="00ED3978">
        <w:trPr>
          <w:trHeight w:val="364"/>
        </w:trPr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3F13F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AA42E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ED3978" w14:paraId="5AB2B224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5AB22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36CE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507A55A0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0033BE56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5C19893C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ED3978" w14:paraId="7CCF34E6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8F429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B7DA6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4BBFF7FC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E995E9B" w14:textId="77777777" w:rsidR="00ED3978" w:rsidRDefault="00ED3978" w:rsidP="00ED3978">
            <w:pPr>
              <w:widowControl w:val="0"/>
              <w:numPr>
                <w:ilvl w:val="0"/>
                <w:numId w:val="21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ED3978" w14:paraId="77C666CE" w14:textId="77777777" w:rsidTr="00ED3978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D5E88" w14:textId="77777777" w:rsidR="00ED3978" w:rsidRDefault="00ED397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04E5D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A1B2025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7DAD2DE3" w14:textId="77777777" w:rsidR="00ED3978" w:rsidRDefault="00ED3978" w:rsidP="00ED3978">
            <w:pPr>
              <w:widowControl w:val="0"/>
              <w:numPr>
                <w:ilvl w:val="0"/>
                <w:numId w:val="20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</w:tbl>
    <w:p w14:paraId="433436CD" w14:textId="318A1332" w:rsidR="00CB2D5A" w:rsidRPr="00796625" w:rsidRDefault="00D26C8E" w:rsidP="00796625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Project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Charter</w:t>
            </w:r>
            <w:proofErr w:type="spellEnd"/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carrito y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Módulo de pagos en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checkout</w:t>
            </w:r>
            <w:proofErr w:type="spellEnd"/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Product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73"/>
      </w:tblGrid>
      <w:tr w:rsidR="00796625" w:rsidRPr="00796625" w14:paraId="231EBC41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295D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CC1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 w:rsidR="00796625" w:rsidRPr="00796625" w14:paraId="660AFC89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D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0913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23/06/2022</w:t>
            </w:r>
          </w:p>
        </w:tc>
      </w:tr>
      <w:tr w:rsidR="00796625" w:rsidRPr="00796625" w14:paraId="529E8F4A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FD6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00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SCELS</w:t>
            </w:r>
          </w:p>
        </w:tc>
      </w:tr>
      <w:tr w:rsidR="00796625" w:rsidRPr="00796625" w14:paraId="6F15A3A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DA6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Fuente (Dueño del proceso)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9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Gerente de Comercial de Lambda Store: Oliver Pando</w:t>
            </w:r>
          </w:p>
        </w:tc>
      </w:tr>
      <w:tr w:rsidR="00796625" w:rsidRPr="00796625" w14:paraId="3D2F3AE0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12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Autor (</w:t>
            </w:r>
            <w:proofErr w:type="spellStart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Stakeholder</w:t>
            </w:r>
            <w:proofErr w:type="spellEnd"/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55F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de Ventas: Miguel Sifuentes</w:t>
            </w:r>
          </w:p>
        </w:tc>
      </w:tr>
      <w:tr w:rsidR="00796625" w:rsidRPr="00796625" w14:paraId="21BE530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228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lastRenderedPageBreak/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301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cambio solicitado consiste en:</w:t>
            </w:r>
          </w:p>
          <w:p w14:paraId="56DAC4D7" w14:textId="5C8D86A4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un reporte gráfico estadístico (</w:t>
            </w:r>
            <w:proofErr w:type="spellStart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</w:t>
            </w:r>
            <w:proofErr w:type="spellEnd"/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de los productos de Lambda Store en tiempo real, el cual debe contener la cantidad de productos en stock agrupado por categorías y el histórico de ventas de la semana actual, debe ser accesible desde la vista de gestión del sistema.</w:t>
            </w:r>
          </w:p>
        </w:tc>
      </w:tr>
      <w:tr w:rsidR="00796625" w:rsidRPr="00796625" w14:paraId="652A7CC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2FF5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Justificación: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84C0" w14:textId="7DB4F309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Poder realizar un seguimiento en tiempo real sobre los productos, de esta manera el cliente podrá consultar el progreso y evolución de las ventas y el stock de sus productos en cualquier momento.</w:t>
            </w:r>
          </w:p>
        </w:tc>
      </w:tr>
    </w:tbl>
    <w:p w14:paraId="085E3063" w14:textId="77777777" w:rsidR="00BD71A0" w:rsidRP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Entrega y Gestión de </w:t>
      </w:r>
      <w:proofErr w:type="spellStart"/>
      <w:r>
        <w:rPr>
          <w:rFonts w:ascii="Arial" w:eastAsia="Arial" w:hAnsi="Arial" w:cs="Arial"/>
          <w:b/>
          <w:color w:val="000000"/>
          <w:sz w:val="28"/>
          <w:szCs w:val="28"/>
        </w:rPr>
        <w:t>Release</w:t>
      </w:r>
      <w:proofErr w:type="spellEnd"/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D626B"/>
    <w:multiLevelType w:val="multilevel"/>
    <w:tmpl w:val="D66CAE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680532C"/>
    <w:multiLevelType w:val="multilevel"/>
    <w:tmpl w:val="EB0CD3A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493531AA"/>
    <w:multiLevelType w:val="multilevel"/>
    <w:tmpl w:val="FCD637FE"/>
    <w:lvl w:ilvl="0">
      <w:start w:val="1"/>
      <w:numFmt w:val="bullet"/>
      <w:lvlText w:val="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1234390896">
    <w:abstractNumId w:val="15"/>
  </w:num>
  <w:num w:numId="2" w16cid:durableId="1364013198">
    <w:abstractNumId w:val="7"/>
  </w:num>
  <w:num w:numId="3" w16cid:durableId="1830317990">
    <w:abstractNumId w:val="10"/>
  </w:num>
  <w:num w:numId="4" w16cid:durableId="1054162768">
    <w:abstractNumId w:val="6"/>
  </w:num>
  <w:num w:numId="5" w16cid:durableId="527530864">
    <w:abstractNumId w:val="4"/>
  </w:num>
  <w:num w:numId="6" w16cid:durableId="1511531054">
    <w:abstractNumId w:val="9"/>
  </w:num>
  <w:num w:numId="7" w16cid:durableId="853959258">
    <w:abstractNumId w:val="17"/>
  </w:num>
  <w:num w:numId="8" w16cid:durableId="79255719">
    <w:abstractNumId w:val="12"/>
  </w:num>
  <w:num w:numId="9" w16cid:durableId="768507006">
    <w:abstractNumId w:val="20"/>
  </w:num>
  <w:num w:numId="10" w16cid:durableId="346979991">
    <w:abstractNumId w:val="18"/>
  </w:num>
  <w:num w:numId="11" w16cid:durableId="949167619">
    <w:abstractNumId w:val="16"/>
  </w:num>
  <w:num w:numId="12" w16cid:durableId="828638438">
    <w:abstractNumId w:val="0"/>
  </w:num>
  <w:num w:numId="13" w16cid:durableId="878594623">
    <w:abstractNumId w:val="11"/>
  </w:num>
  <w:num w:numId="14" w16cid:durableId="1452743922">
    <w:abstractNumId w:val="5"/>
  </w:num>
  <w:num w:numId="15" w16cid:durableId="1256673740">
    <w:abstractNumId w:val="1"/>
  </w:num>
  <w:num w:numId="16" w16cid:durableId="533348708">
    <w:abstractNumId w:val="19"/>
  </w:num>
  <w:num w:numId="17" w16cid:durableId="1865170987">
    <w:abstractNumId w:val="8"/>
  </w:num>
  <w:num w:numId="18" w16cid:durableId="664012187">
    <w:abstractNumId w:val="3"/>
  </w:num>
  <w:num w:numId="19" w16cid:durableId="25378688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201714897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26518944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581B57"/>
    <w:rsid w:val="006A391E"/>
    <w:rsid w:val="00796625"/>
    <w:rsid w:val="00A11576"/>
    <w:rsid w:val="00BD71A0"/>
    <w:rsid w:val="00CB2D5A"/>
    <w:rsid w:val="00D26C8E"/>
    <w:rsid w:val="00ED3978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6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1631</Words>
  <Characters>8972</Characters>
  <Application>Microsoft Office Word</Application>
  <DocSecurity>0</DocSecurity>
  <Lines>74</Lines>
  <Paragraphs>21</Paragraphs>
  <ScaleCrop>false</ScaleCrop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Pedro Jhonny Bendezu Vargas</cp:lastModifiedBy>
  <cp:revision>2</cp:revision>
  <dcterms:created xsi:type="dcterms:W3CDTF">2022-07-08T18:51:00Z</dcterms:created>
  <dcterms:modified xsi:type="dcterms:W3CDTF">2022-07-08T18:51:00Z</dcterms:modified>
</cp:coreProperties>
</file>