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执行摘要executive-summary"/>
    <w:p>
      <w:pPr>
        <w:pStyle w:val="Heading1"/>
      </w:pPr>
      <w:r>
        <w:rPr>
          <w:rFonts w:hint="eastAsia"/>
        </w:rPr>
        <w:t xml:space="preserve">执行摘要（Executive</w:t>
      </w:r>
      <w:r>
        <w:t xml:space="preserve"> </w:t>
      </w:r>
      <w:r>
        <w:rPr>
          <w:rFonts w:hint="eastAsia"/>
        </w:rPr>
        <w:t xml:space="preserve">Summary）</w:t>
      </w:r>
    </w:p>
    <w:p>
      <w:pPr>
        <w:pStyle w:val="FirstParagraph"/>
      </w:pPr>
      <w:r>
        <w:rPr>
          <w:rFonts w:hint="eastAsia"/>
        </w:rPr>
        <w:t xml:space="preserve">目标：在你现有</w:t>
      </w:r>
      <w:r>
        <w:t xml:space="preserve"> </w:t>
      </w:r>
      <w:r>
        <w:rPr>
          <w:b/>
          <w:bCs/>
        </w:rPr>
        <w:t xml:space="preserve">Bitcoin </w:t>
      </w:r>
      <w:r>
        <w:rPr>
          <w:rFonts w:hint="eastAsia"/>
          <w:b/>
          <w:bCs/>
        </w:rPr>
        <w:t xml:space="preserve">Calculator（calc.hashinsight.net）</w:t>
      </w:r>
      <w:r>
        <w:t xml:space="preserve"> </w:t>
      </w:r>
      <w:r>
        <w:rPr>
          <w:rFonts w:hint="eastAsia"/>
        </w:rPr>
        <w:t xml:space="preserve">的基础上，打造一套“</w:t>
      </w:r>
      <w:r>
        <w:rPr>
          <w:rFonts w:hint="eastAsia"/>
          <w:b/>
          <w:bCs/>
        </w:rPr>
        <w:t xml:space="preserve">托管透明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对账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削峰收益</w:t>
      </w:r>
      <w:r>
        <w:rPr>
          <w:rFonts w:hint="eastAsia"/>
        </w:rPr>
        <w:t xml:space="preserve">”的一体化平台（双视角：Hosting/Client），用数据透明、SLA</w:t>
      </w:r>
      <w:r>
        <w:t xml:space="preserve"> </w:t>
      </w:r>
      <w:r>
        <w:rPr>
          <w:rFonts w:hint="eastAsia"/>
        </w:rPr>
        <w:t xml:space="preserve">与自动化运维，解决全球矿场托管的三大痛点（客户体验、运营、技术）。</w:t>
      </w:r>
    </w:p>
    <w:p>
      <w:pPr>
        <w:pStyle w:val="BodyText"/>
      </w:pPr>
      <w:r>
        <w:rPr>
          <w:rFonts w:hint="eastAsia"/>
          <w:b/>
          <w:bCs/>
        </w:rPr>
        <w:t xml:space="preserve">推荐路径：先并入，再可抽离。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阶段1（MVP/可商用）</w:t>
      </w:r>
      <w:r>
        <w:rPr>
          <w:rFonts w:hint="eastAsia"/>
        </w:rPr>
        <w:t xml:space="preserve">：作为</w:t>
      </w:r>
      <w:r>
        <w:t xml:space="preserve"> </w:t>
      </w:r>
      <w:r>
        <w:rPr>
          <w:b/>
          <w:bCs/>
        </w:rPr>
        <w:t xml:space="preserve">Calculator </w:t>
      </w:r>
      <w:r>
        <w:rPr>
          <w:rFonts w:hint="eastAsia"/>
          <w:b/>
          <w:bCs/>
        </w:rPr>
        <w:t xml:space="preserve">的新模块</w:t>
      </w:r>
      <w:r>
        <w:rPr>
          <w:rFonts w:hint="eastAsia"/>
        </w:rPr>
        <w:t xml:space="preserve">上线（/host</w:t>
      </w:r>
      <w:r>
        <w:t xml:space="preserve"> </w:t>
      </w:r>
      <w:r>
        <w:rPr>
          <w:rFonts w:hint="eastAsia"/>
        </w:rPr>
        <w:t xml:space="preserve">与</w:t>
      </w:r>
      <w:r>
        <w:t xml:space="preserve"> /client </w:t>
      </w:r>
      <w:r>
        <w:rPr>
          <w:rFonts w:hint="eastAsia"/>
        </w:rPr>
        <w:t xml:space="preserve">主路由），共享登录、数据与品牌，快速起量、降低成本。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阶段2（专业/企业版）</w:t>
      </w:r>
      <w:r>
        <w:rPr>
          <w:rFonts w:hint="eastAsia"/>
        </w:rPr>
        <w:t xml:space="preserve">：当用户规模或业务线需要时，</w:t>
      </w:r>
      <w:r>
        <w:rPr>
          <w:rFonts w:hint="eastAsia"/>
          <w:b/>
          <w:bCs/>
        </w:rPr>
        <w:t xml:space="preserve">拆分为独立子域</w:t>
      </w:r>
      <w:r>
        <w:rPr>
          <w:rFonts w:hint="eastAsia"/>
        </w:rPr>
        <w:t xml:space="preserve">（host.calc.hashinsight.net</w:t>
      </w:r>
      <w:r>
        <w:t xml:space="preserve"> / </w:t>
      </w:r>
      <w:r>
        <w:rPr>
          <w:rFonts w:hint="eastAsia"/>
        </w:rPr>
        <w:t xml:space="preserve">app.calc.hashinsight.net），保持同一账号体系与数据层，平滑迁移。</w:t>
      </w:r>
    </w:p>
    <w:p>
      <w:pPr>
        <w:pStyle w:val="BodyText"/>
      </w:pPr>
      <w:r>
        <w:rPr>
          <w:rFonts w:hint="eastAsia"/>
        </w:rPr>
        <w:t xml:space="preserve">北极星指标（North</w:t>
      </w:r>
      <w:r>
        <w:t xml:space="preserve"> </w:t>
      </w:r>
      <w:r>
        <w:rPr>
          <w:rFonts w:hint="eastAsia"/>
        </w:rPr>
        <w:t xml:space="preserve">Star）：</w:t>
      </w:r>
      <w:r>
        <w:rPr>
          <w:rFonts w:hint="eastAsia"/>
          <w:b/>
          <w:bCs/>
        </w:rPr>
        <w:t xml:space="preserve">对账争议率</w:t>
      </w:r>
      <w:r>
        <w:rPr>
          <w:b/>
          <w:bCs/>
        </w:rPr>
        <w:t xml:space="preserve"> ≤ 1%</w:t>
      </w:r>
      <w:r>
        <w:t xml:space="preserve">、</w:t>
      </w:r>
      <w:r>
        <w:rPr>
          <w:rFonts w:hint="eastAsia"/>
          <w:b/>
          <w:bCs/>
        </w:rPr>
        <w:t xml:space="preserve">仪表盘可用性</w:t>
      </w:r>
      <w:r>
        <w:rPr>
          <w:b/>
          <w:bCs/>
        </w:rPr>
        <w:t xml:space="preserve"> ≥ 99.9%</w:t>
      </w:r>
      <w:r>
        <w:t xml:space="preserve">、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首响</w:t>
      </w:r>
      <w:r>
        <w:rPr>
          <w:b/>
          <w:bCs/>
        </w:rPr>
        <w:t xml:space="preserve"> &lt; 15 </w:t>
      </w:r>
      <w:r>
        <w:rPr>
          <w:rFonts w:hint="eastAsia"/>
          <w:b/>
          <w:bCs/>
        </w:rPr>
        <w:t xml:space="preserve">分钟/恢复</w:t>
      </w:r>
      <w:r>
        <w:rPr>
          <w:b/>
          <w:bCs/>
        </w:rPr>
        <w:t xml:space="preserve"> &lt; 2 </w:t>
      </w:r>
      <w:r>
        <w:rPr>
          <w:rFonts w:hint="eastAsia"/>
          <w:b/>
          <w:bCs/>
        </w:rPr>
        <w:t xml:space="preserve">小时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定位与差异化why-now"/>
    <w:p>
      <w:pPr>
        <w:pStyle w:val="Heading1"/>
      </w:pPr>
      <w:r>
        <w:t xml:space="preserve">1. </w:t>
      </w:r>
      <w:r>
        <w:rPr>
          <w:rFonts w:hint="eastAsia"/>
        </w:rPr>
        <w:t xml:space="preserve">定位与差异化（Why</w:t>
      </w:r>
      <w:r>
        <w:t xml:space="preserve"> </w:t>
      </w:r>
      <w:r>
        <w:rPr>
          <w:rFonts w:hint="eastAsia"/>
        </w:rPr>
        <w:t xml:space="preserve">Now）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市面竞品侧重“监控/自动化/DR”（Foreman、Braiins</w:t>
      </w:r>
      <w:r>
        <w:t xml:space="preserve"> </w:t>
      </w:r>
      <w:r>
        <w:rPr>
          <w:rFonts w:hint="eastAsia"/>
        </w:rPr>
        <w:t xml:space="preserve">Manager、Hiveon、minerstat），</w:t>
      </w:r>
      <w:r>
        <w:rPr>
          <w:rFonts w:hint="eastAsia"/>
          <w:b/>
          <w:bCs/>
        </w:rPr>
        <w:t xml:space="preserve">鲜有把矿池收益、电力成本、SLA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补偿做成“可审计账单与对账闭环”的平台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你现有</w:t>
      </w:r>
      <w:r>
        <w:t xml:space="preserve"> Calculator </w:t>
      </w:r>
      <w:r>
        <w:rPr>
          <w:rFonts w:hint="eastAsia"/>
        </w:rPr>
        <w:t xml:space="preserve">已具备</w:t>
      </w:r>
      <w:r>
        <w:t xml:space="preserve"> </w:t>
      </w:r>
      <w:r>
        <w:rPr>
          <w:rFonts w:hint="eastAsia"/>
          <w:b/>
          <w:bCs/>
        </w:rPr>
        <w:t xml:space="preserve">实时</w:t>
      </w:r>
      <w:r>
        <w:rPr>
          <w:b/>
          <w:bCs/>
        </w:rPr>
        <w:t xml:space="preserve"> BTC </w:t>
      </w:r>
      <w:r>
        <w:rPr>
          <w:rFonts w:hint="eastAsia"/>
          <w:b/>
          <w:bCs/>
        </w:rPr>
        <w:t xml:space="preserve">价格/难度/区块奖励/全网算力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Curtailment（削峰）</w:t>
      </w:r>
      <w:r>
        <w:t xml:space="preserve"> </w:t>
      </w:r>
      <w:r>
        <w:rPr>
          <w:rFonts w:hint="eastAsia"/>
        </w:rPr>
        <w:t xml:space="preserve">逻辑，正好补齐从“运营事件→财务结果”的最后一公里。</w:t>
      </w:r>
    </w:p>
    <w:p>
      <w:pPr>
        <w:pStyle w:val="FirstParagraph"/>
      </w:pPr>
      <w:r>
        <w:rPr>
          <w:rFonts w:hint="eastAsia"/>
          <w:b/>
          <w:bCs/>
        </w:rPr>
        <w:t xml:space="preserve">核心差异：</w:t>
      </w:r>
      <w:r>
        <w:t xml:space="preserve"> </w:t>
      </w:r>
      <w:r>
        <w:t xml:space="preserve">1) </w:t>
      </w:r>
      <w:r>
        <w:rPr>
          <w:rFonts w:hint="eastAsia"/>
        </w:rPr>
        <w:t xml:space="preserve">双视角（/host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/client）+</w:t>
      </w:r>
      <w:r>
        <w:t xml:space="preserve"> </w:t>
      </w:r>
      <w:r>
        <w:rPr>
          <w:rFonts w:hint="eastAsia"/>
        </w:rPr>
        <w:t xml:space="preserve">透明账单与对账闭环；</w:t>
      </w:r>
      <w:r>
        <w:t xml:space="preserve"> </w:t>
      </w:r>
      <w:r>
        <w:t xml:space="preserve">2) </w:t>
      </w:r>
      <w:r>
        <w:rPr>
          <w:rFonts w:hint="eastAsia"/>
        </w:rPr>
        <w:t xml:space="preserve">DR/停机补偿与</w:t>
      </w:r>
      <w:r>
        <w:t xml:space="preserve"> ROI </w:t>
      </w:r>
      <w:r>
        <w:rPr>
          <w:rFonts w:hint="eastAsia"/>
        </w:rPr>
        <w:t xml:space="preserve">一体化；</w:t>
      </w:r>
      <w:r>
        <w:t xml:space="preserve"> </w:t>
      </w:r>
      <w:r>
        <w:t xml:space="preserve">3) </w:t>
      </w:r>
      <w:r>
        <w:rPr>
          <w:rFonts w:hint="eastAsia"/>
        </w:rPr>
        <w:t xml:space="preserve">托管评分卡（电力/透明度/合规/兼容性）助力选择与销售；</w:t>
      </w:r>
      <w:r>
        <w:t xml:space="preserve"> </w:t>
      </w:r>
      <w:r>
        <w:t xml:space="preserve">4) </w:t>
      </w:r>
      <w:r>
        <w:rPr>
          <w:rFonts w:hint="eastAsia"/>
        </w:rPr>
        <w:t xml:space="preserve">小客户友好（1</w:t>
      </w:r>
      <w:r>
        <w:t xml:space="preserve"> </w:t>
      </w:r>
      <w:r>
        <w:rPr>
          <w:rFonts w:hint="eastAsia"/>
        </w:rPr>
        <w:t xml:space="preserve">台起托、拼托分摊、可下载证据包）。</w:t>
      </w:r>
    </w:p>
    <w:p>
      <w:r>
        <w:pict>
          <v:rect style="width:0;height:1.5pt" o:hralign="center" o:hrstd="t" o:hr="t"/>
        </w:pict>
      </w:r>
    </w:p>
    <w:bookmarkEnd w:id="21"/>
    <w:bookmarkStart w:id="22" w:name="产品范围scope"/>
    <w:p>
      <w:pPr>
        <w:pStyle w:val="Heading1"/>
      </w:pPr>
      <w:r>
        <w:t xml:space="preserve">2. </w:t>
      </w:r>
      <w:r>
        <w:rPr>
          <w:rFonts w:hint="eastAsia"/>
        </w:rPr>
        <w:t xml:space="preserve">产品范围（Scope）</w:t>
      </w:r>
    </w:p>
    <w:p>
      <w:pPr>
        <w:pStyle w:val="FirstParagraph"/>
      </w:pPr>
      <w:r>
        <w:rPr>
          <w:rFonts w:hint="eastAsia"/>
          <w:b/>
          <w:bCs/>
        </w:rPr>
        <w:t xml:space="preserve">Hosting（托管商/运营方）</w:t>
      </w:r>
      <w:r>
        <w:t xml:space="preserve"> </w:t>
      </w:r>
      <w:r>
        <w:t xml:space="preserve">- </w:t>
      </w:r>
      <w:r>
        <w:rPr>
          <w:rFonts w:hint="eastAsia"/>
        </w:rPr>
        <w:t xml:space="preserve">站点群总览、站点看板、事件与</w:t>
      </w:r>
      <w:r>
        <w:t xml:space="preserve"> </w:t>
      </w:r>
      <w:r>
        <w:rPr>
          <w:rFonts w:hint="eastAsia"/>
        </w:rPr>
        <w:t xml:space="preserve">RCA、工单与</w:t>
      </w:r>
      <w:r>
        <w:t xml:space="preserve"> </w:t>
      </w:r>
      <w:r>
        <w:rPr>
          <w:rFonts w:hint="eastAsia"/>
        </w:rPr>
        <w:t xml:space="preserve">SLA、批量运维（重启/限功率/刷固件）、计费中心、对账中心（矿池+电表）、客户指派、评分卡、DR/削峰模拟器。</w:t>
      </w:r>
    </w:p>
    <w:p>
      <w:pPr>
        <w:pStyle w:val="BodyText"/>
      </w:pPr>
      <w:r>
        <w:rPr>
          <w:rFonts w:hint="eastAsia"/>
          <w:b/>
          <w:bCs/>
        </w:rPr>
        <w:t xml:space="preserve">Client（客户/矿机所有者）</w:t>
      </w:r>
      <w:r>
        <w:t xml:space="preserve"> </w:t>
      </w:r>
      <w:r>
        <w:t xml:space="preserve">- </w:t>
      </w:r>
      <w:r>
        <w:rPr>
          <w:rFonts w:hint="eastAsia"/>
        </w:rPr>
        <w:t xml:space="preserve">资产总览、我的矿机、矿池实收、账单与费用、工单、透明月报、告警中心、ROI</w:t>
      </w:r>
      <w:r>
        <w:t xml:space="preserve"> </w:t>
      </w:r>
      <w:r>
        <w:rPr>
          <w:rFonts w:hint="eastAsia"/>
        </w:rPr>
        <w:t xml:space="preserve">工具（专业版）。</w:t>
      </w:r>
    </w:p>
    <w:p>
      <w:pPr>
        <w:pStyle w:val="BodyText"/>
      </w:pPr>
      <w:r>
        <w:rPr>
          <w:rFonts w:hint="eastAsia"/>
          <w:b/>
          <w:bCs/>
        </w:rPr>
        <w:t xml:space="preserve">公开与共享</w:t>
      </w:r>
      <w:r>
        <w:rPr>
          <w:rFonts w:hint="eastAsia"/>
        </w:rPr>
        <w:t xml:space="preserve">：站点状态页（可分享）、登录/组织与</w:t>
      </w:r>
      <w:r>
        <w:t xml:space="preserve"> </w:t>
      </w:r>
      <w:r>
        <w:rPr>
          <w:rFonts w:hint="eastAsia"/>
        </w:rPr>
        <w:t xml:space="preserve">RBAC、审计日志。</w:t>
      </w:r>
    </w:p>
    <w:p>
      <w:r>
        <w:pict>
          <v:rect style="width:0;height:1.5pt" o:hralign="center" o:hrstd="t" o:hr="t"/>
        </w:pict>
      </w:r>
    </w:p>
    <w:bookmarkEnd w:id="22"/>
    <w:bookmarkStart w:id="23" w:name="信息架构ia与路由"/>
    <w:p>
      <w:pPr>
        <w:pStyle w:val="Heading1"/>
      </w:pPr>
      <w:r>
        <w:t xml:space="preserve">3. </w:t>
      </w:r>
      <w:r>
        <w:rPr>
          <w:rFonts w:hint="eastAsia"/>
        </w:rPr>
        <w:t xml:space="preserve">信息架构（IA）与路由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主路由（无需新域名）：</w:t>
      </w:r>
      <w:r>
        <w:rPr>
          <w:rStyle w:val="VerbatimChar"/>
        </w:rPr>
        <w:t xml:space="preserve">/host/*</w:t>
      </w:r>
      <w:r>
        <w:rPr>
          <w:rFonts w:hint="eastAsia"/>
        </w:rPr>
        <w:t xml:space="preserve">（运营方）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/client/*</w:t>
      </w:r>
      <w:r>
        <w:rPr>
          <w:rFonts w:hint="eastAsia"/>
        </w:rPr>
        <w:t xml:space="preserve">（客户）；公开页</w:t>
      </w:r>
      <w:r>
        <w:t xml:space="preserve"> </w:t>
      </w:r>
      <w:r>
        <w:rPr>
          <w:rStyle w:val="VerbatimChar"/>
        </w:rPr>
        <w:t xml:space="preserve">/status/:siteSlug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未来可平滑迁移至子域：</w:t>
      </w:r>
      <w:r>
        <w:rPr>
          <w:rStyle w:val="VerbatimChar"/>
        </w:rPr>
        <w:t xml:space="preserve">host.calc.hashinsight.net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app.calc.hashinsight.net</w:t>
      </w:r>
      <w:r>
        <w:rPr>
          <w:rFonts w:hint="eastAsia"/>
        </w:rPr>
        <w:t xml:space="preserve">，共用</w:t>
      </w:r>
      <w:r>
        <w:t xml:space="preserve"> SSO。</w:t>
      </w:r>
    </w:p>
    <w:p>
      <w:pPr>
        <w:pStyle w:val="FirstParagraph"/>
      </w:pPr>
      <w:r>
        <w:rPr>
          <w:rFonts w:hint="eastAsia"/>
          <w:b/>
          <w:bCs/>
        </w:rPr>
        <w:t xml:space="preserve">关键路由（最小集）</w:t>
      </w:r>
      <w:r>
        <w:t xml:space="preserve"> </w:t>
      </w:r>
      <w:r>
        <w:t xml:space="preserve">- </w:t>
      </w:r>
      <w:r>
        <w:rPr>
          <w:rFonts w:hint="eastAsia"/>
        </w:rPr>
        <w:t xml:space="preserve">Hosting：/host/overview,</w:t>
      </w:r>
      <w:r>
        <w:t xml:space="preserve"> /host/sites/:id, /host/tickets, /host/billing/preview, /host/reconcile, /host/assignments, /host/tools/curtailment, /host/market/scorecard</w:t>
      </w:r>
      <w:r>
        <w:t xml:space="preserve"> </w:t>
      </w:r>
      <w:r>
        <w:t xml:space="preserve">- </w:t>
      </w:r>
      <w:r>
        <w:rPr>
          <w:rFonts w:hint="eastAsia"/>
        </w:rPr>
        <w:t xml:space="preserve">Client：/client/dashboard,</w:t>
      </w:r>
      <w:r>
        <w:t xml:space="preserve"> /client/miners, /client/payouts, /client/billing, /client/tickets, /client/reports/monthly, /client/alerts, /client/tools/roi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公开：/status/:siteSlug</w:t>
      </w:r>
    </w:p>
    <w:p>
      <w:r>
        <w:pict>
          <v:rect style="width:0;height:1.5pt" o:hralign="center" o:hrstd="t" o:hr="t"/>
        </w:pict>
      </w:r>
    </w:p>
    <w:bookmarkEnd w:id="23"/>
    <w:bookmarkStart w:id="24" w:name="技术架构与数据流高层"/>
    <w:p>
      <w:pPr>
        <w:pStyle w:val="Heading1"/>
      </w:pPr>
      <w:r>
        <w:t xml:space="preserve">4. </w:t>
      </w:r>
      <w:r>
        <w:rPr>
          <w:rFonts w:hint="eastAsia"/>
        </w:rPr>
        <w:t xml:space="preserve">技术架构与数据流（高层）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矿机侧</w:t>
      </w:r>
      <w:r>
        <w:rPr>
          <w:rFonts w:hint="eastAsia"/>
        </w:rPr>
        <w:t xml:space="preserve">：本地</w:t>
      </w:r>
      <w:r>
        <w:t xml:space="preserve"> </w:t>
      </w:r>
      <w:r>
        <w:rPr>
          <w:rFonts w:hint="eastAsia"/>
        </w:rPr>
        <w:t xml:space="preserve">Agent/Hub（Hiveon</w:t>
      </w:r>
      <w:r>
        <w:t xml:space="preserve"> ASIC Hub、minerstat、NiceHash </w:t>
      </w:r>
      <w:r>
        <w:rPr>
          <w:rFonts w:hint="eastAsia"/>
        </w:rPr>
        <w:t xml:space="preserve">Manager、或自研轻量</w:t>
      </w:r>
      <w:r>
        <w:t xml:space="preserve"> </w:t>
      </w:r>
      <w:r>
        <w:rPr>
          <w:rFonts w:hint="eastAsia"/>
        </w:rPr>
        <w:t xml:space="preserve">Agent）→</w:t>
      </w:r>
      <w:r>
        <w:t xml:space="preserve"> </w:t>
      </w:r>
      <w:r>
        <w:rPr>
          <w:rFonts w:hint="eastAsia"/>
        </w:rPr>
        <w:t xml:space="preserve">采集矿机管理接口（常见</w:t>
      </w:r>
      <w:r>
        <w:t xml:space="preserve"> </w:t>
      </w:r>
      <w:r>
        <w:rPr>
          <w:rFonts w:hint="eastAsia"/>
        </w:rPr>
        <w:t xml:space="preserve">4028/厂商协议）→</w:t>
      </w:r>
      <w:r>
        <w:t xml:space="preserve"> </w:t>
      </w:r>
      <w:r>
        <w:rPr>
          <w:rFonts w:hint="eastAsia"/>
        </w:rPr>
        <w:t xml:space="preserve">站点内网汇聚；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：对接</w:t>
      </w:r>
      <w:r>
        <w:t xml:space="preserve"> Foreman/Braiins/minerstat </w:t>
      </w:r>
      <w:r>
        <w:rPr>
          <w:rFonts w:hint="eastAsia"/>
        </w:rPr>
        <w:t xml:space="preserve">等平台</w:t>
      </w:r>
      <w:r>
        <w:t xml:space="preserve"> </w:t>
      </w:r>
      <w:r>
        <w:rPr>
          <w:rFonts w:hint="eastAsia"/>
        </w:rPr>
        <w:t xml:space="preserve">API（若托管商已有）；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区块/价格/难度</w:t>
      </w:r>
      <w:r>
        <w:rPr>
          <w:rFonts w:hint="eastAsia"/>
        </w:rPr>
        <w:t xml:space="preserve">：沿用你现有实时数据接入；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电力/表计</w:t>
      </w:r>
      <w:r>
        <w:rPr>
          <w:rFonts w:hint="eastAsia"/>
        </w:rPr>
        <w:t xml:space="preserve">：CSV</w:t>
      </w:r>
      <w:r>
        <w:t xml:space="preserve"> </w:t>
      </w:r>
      <w:r>
        <w:rPr>
          <w:rFonts w:hint="eastAsia"/>
        </w:rPr>
        <w:t xml:space="preserve">导入→曲线分摊→逐步接入物联网电表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矿池收益</w:t>
      </w:r>
      <w:r>
        <w:rPr>
          <w:rFonts w:hint="eastAsia"/>
        </w:rPr>
        <w:t xml:space="preserve">：矿池</w:t>
      </w:r>
      <w:r>
        <w:t xml:space="preserve"> API </w:t>
      </w:r>
      <w:r>
        <w:rPr>
          <w:rFonts w:hint="eastAsia"/>
        </w:rPr>
        <w:t xml:space="preserve">或客户上传</w:t>
      </w:r>
      <w:r>
        <w:t xml:space="preserve"> </w:t>
      </w:r>
      <w:r>
        <w:rPr>
          <w:rFonts w:hint="eastAsia"/>
        </w:rPr>
        <w:t xml:space="preserve">CSV；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：PostgreSQL（账单、事件、审计），作业队列（告警/对账/报表），Token/RBAC；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：在</w:t>
      </w:r>
      <w:r>
        <w:t xml:space="preserve"> Calculator </w:t>
      </w:r>
      <w:r>
        <w:rPr>
          <w:rFonts w:hint="eastAsia"/>
        </w:rPr>
        <w:t xml:space="preserve">站点新增</w:t>
      </w:r>
      <w:r>
        <w:t xml:space="preserve"> /host </w:t>
      </w:r>
      <w:r>
        <w:rPr>
          <w:rFonts w:hint="eastAsia"/>
        </w:rPr>
        <w:t xml:space="preserve">与</w:t>
      </w:r>
      <w:r>
        <w:t xml:space="preserve"> /client </w:t>
      </w:r>
      <w:r>
        <w:rPr>
          <w:rFonts w:hint="eastAsia"/>
        </w:rPr>
        <w:t xml:space="preserve">导航；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：组织隔离、多角色</w:t>
      </w:r>
      <w:r>
        <w:t xml:space="preserve"> </w:t>
      </w:r>
      <w:r>
        <w:rPr>
          <w:rFonts w:hint="eastAsia"/>
        </w:rPr>
        <w:t xml:space="preserve">RBAC、全量审计日志、导出水印/追踪ID。</w:t>
      </w:r>
    </w:p>
    <w:p>
      <w:r>
        <w:pict>
          <v:rect style="width:0;height:1.5pt" o:hralign="center" o:hrstd="t" o:hr="t"/>
        </w:pict>
      </w:r>
    </w:p>
    <w:bookmarkEnd w:id="24"/>
    <w:bookmarkStart w:id="29" w:name="阶段路线图timeline-deliverables"/>
    <w:p>
      <w:pPr>
        <w:pStyle w:val="Heading1"/>
      </w:pPr>
      <w:r>
        <w:t xml:space="preserve">5. </w:t>
      </w:r>
      <w:r>
        <w:rPr>
          <w:rFonts w:hint="eastAsia"/>
        </w:rPr>
        <w:t xml:space="preserve">阶段路线图（Timeline</w:t>
      </w:r>
      <w:r>
        <w:t xml:space="preserve"> &amp; </w:t>
      </w:r>
      <w:r>
        <w:rPr>
          <w:rFonts w:hint="eastAsia"/>
        </w:rPr>
        <w:t xml:space="preserve">Deliverables）</w:t>
      </w:r>
    </w:p>
    <w:p>
      <w:pPr>
        <w:pStyle w:val="BlockText"/>
      </w:pPr>
      <w:r>
        <w:rPr>
          <w:rFonts w:hint="eastAsia"/>
        </w:rPr>
        <w:t xml:space="preserve">基于当前日期（2025/08/31）</w:t>
      </w:r>
    </w:p>
    <w:bookmarkStart w:id="25" w:name="phase-0mvp202509把透明度立起来"/>
    <w:p>
      <w:pPr>
        <w:pStyle w:val="Heading2"/>
      </w:pPr>
      <w:r>
        <w:t xml:space="preserve">Phase </w:t>
      </w:r>
      <w:r>
        <w:rPr>
          <w:rFonts w:hint="eastAsia"/>
        </w:rPr>
        <w:t xml:space="preserve">0（MVP，2025/09）——</w:t>
      </w:r>
      <w:r>
        <w:rPr>
          <w:rFonts w:hint="eastAsia"/>
        </w:rPr>
        <w:t xml:space="preserve">“把透明度立起来”</w:t>
      </w:r>
    </w:p>
    <w:p>
      <w:pPr>
        <w:pStyle w:val="FirstParagraph"/>
      </w:pP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：/host/overview、/host/status、/host/tickets、/client/dashboard、/client/billing（预估</w:t>
      </w:r>
      <w:r>
        <w:t xml:space="preserve"> </w:t>
      </w:r>
      <w:r>
        <w:rPr>
          <w:rFonts w:hint="eastAsia"/>
        </w:rPr>
        <w:t xml:space="preserve">v0）、/status/:siteSlug</w:t>
      </w:r>
      <w:r>
        <w:t xml:space="preserve"> 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：实时可见性、公告流、基础工单、费用拆解预估、CSV</w:t>
      </w:r>
      <w:r>
        <w:t xml:space="preserve"> </w:t>
      </w:r>
      <w:r>
        <w:rPr>
          <w:rFonts w:hint="eastAsia"/>
        </w:rPr>
        <w:t xml:space="preserve">导出。</w:t>
      </w:r>
      <w:r>
        <w:t xml:space="preserve"> </w:t>
      </w:r>
      <w:r>
        <w:rPr>
          <w:b/>
          <w:bCs/>
        </w:rPr>
        <w:t xml:space="preserve">KPI/SLA</w:t>
      </w:r>
      <w:r>
        <w:rPr>
          <w:rFonts w:hint="eastAsia"/>
        </w:rPr>
        <w:t xml:space="preserve">：仪表盘可用</w:t>
      </w:r>
      <w:r>
        <w:t xml:space="preserve"> </w:t>
      </w:r>
      <w:r>
        <w:rPr>
          <w:rFonts w:hint="eastAsia"/>
        </w:rPr>
        <w:t xml:space="preserve">≥99.9%，数据延迟</w:t>
      </w:r>
      <w:r>
        <w:t xml:space="preserve"> </w:t>
      </w:r>
      <w:r>
        <w:rPr>
          <w:rFonts w:hint="eastAsia"/>
        </w:rPr>
        <w:t xml:space="preserve">≤60s，首响</w:t>
      </w:r>
      <w:r>
        <w:t xml:space="preserve"> &lt; </w:t>
      </w:r>
      <w:r>
        <w:rPr>
          <w:rFonts w:hint="eastAsia"/>
        </w:rPr>
        <w:t xml:space="preserve">15min，账单预估误差</w:t>
      </w:r>
      <w:r>
        <w:t xml:space="preserve"> &lt; 5%。</w:t>
      </w:r>
    </w:p>
    <w:bookmarkEnd w:id="25"/>
    <w:bookmarkStart w:id="26" w:name="phase-1可商用20251011把钱算清楚把问题说清楚"/>
    <w:p>
      <w:pPr>
        <w:pStyle w:val="Heading2"/>
      </w:pPr>
      <w:r>
        <w:t xml:space="preserve">Phase </w:t>
      </w:r>
      <w:r>
        <w:rPr>
          <w:rFonts w:hint="eastAsia"/>
        </w:rPr>
        <w:t xml:space="preserve">1（可商用，2025/10–11）——</w:t>
      </w:r>
      <w:r>
        <w:rPr>
          <w:rFonts w:hint="eastAsia"/>
        </w:rPr>
        <w:t xml:space="preserve">“把钱算清楚，把问题说清楚”</w:t>
      </w:r>
    </w:p>
    <w:p>
      <w:pPr>
        <w:pStyle w:val="FirstParagraph"/>
      </w:pP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：/host/sites/:id、/host/billing/preview、/host/reconcile、/host/assignments、/client/miners、/client/payouts、/client/reports/monthly</w:t>
      </w:r>
      <w:r>
        <w:t xml:space="preserve"> 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：站点看板、计费中心、对账中心（矿池+电表</w:t>
      </w:r>
      <w:r>
        <w:t xml:space="preserve"> </w:t>
      </w:r>
      <w:r>
        <w:rPr>
          <w:rFonts w:hint="eastAsia"/>
        </w:rPr>
        <w:t xml:space="preserve">CSV）、资产指派、矿机明细、透明月报。</w:t>
      </w:r>
      <w:r>
        <w:t xml:space="preserve"> </w:t>
      </w:r>
      <w:r>
        <w:rPr>
          <w:b/>
          <w:bCs/>
        </w:rPr>
        <w:t xml:space="preserve">KPI</w:t>
      </w:r>
      <w:r>
        <w:rPr>
          <w:rFonts w:hint="eastAsia"/>
        </w:rPr>
        <w:t xml:space="preserve">：对账差异</w:t>
      </w:r>
      <w:r>
        <w:t xml:space="preserve"> ≤ </w:t>
      </w:r>
      <w:r>
        <w:rPr>
          <w:rFonts w:hint="eastAsia"/>
        </w:rPr>
        <w:t xml:space="preserve">2%（并在</w:t>
      </w:r>
      <w:r>
        <w:t xml:space="preserve"> 48h </w:t>
      </w:r>
      <w:r>
        <w:rPr>
          <w:rFonts w:hint="eastAsia"/>
        </w:rPr>
        <w:t xml:space="preserve">内闭环）；P1</w:t>
      </w:r>
      <w:r>
        <w:t xml:space="preserve"> </w:t>
      </w:r>
      <w:r>
        <w:rPr>
          <w:rFonts w:hint="eastAsia"/>
        </w:rPr>
        <w:t xml:space="preserve">恢复</w:t>
      </w:r>
      <w:r>
        <w:t xml:space="preserve"> &lt; </w:t>
      </w:r>
      <w:r>
        <w:rPr>
          <w:rFonts w:hint="eastAsia"/>
        </w:rPr>
        <w:t xml:space="preserve">2h；月报触达</w:t>
      </w:r>
      <w:r>
        <w:t xml:space="preserve"> ≥ 95%。</w:t>
      </w:r>
    </w:p>
    <w:bookmarkEnd w:id="26"/>
    <w:bookmarkStart w:id="27" w:name="phase-2专业版202512202601把运营效率拉满"/>
    <w:p>
      <w:pPr>
        <w:pStyle w:val="Heading2"/>
      </w:pPr>
      <w:r>
        <w:t xml:space="preserve">Phase </w:t>
      </w:r>
      <w:r>
        <w:rPr>
          <w:rFonts w:hint="eastAsia"/>
        </w:rPr>
        <w:t xml:space="preserve">2（专业版，2025/12–2026/01）——</w:t>
      </w:r>
      <w:r>
        <w:rPr>
          <w:rFonts w:hint="eastAsia"/>
        </w:rPr>
        <w:t xml:space="preserve">“把运营效率拉满”</w:t>
      </w:r>
    </w:p>
    <w:p>
      <w:pPr>
        <w:pStyle w:val="FirstParagraph"/>
      </w:pP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：/host/miners（批量运维）、/host/tools/curtailment、/host/market/scorecard、/client/alerts、/client/tools/roi（专业版）</w:t>
      </w:r>
      <w:r>
        <w:t xml:space="preserve"> 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：批量控制（重启/限功率/刷固件）、DR/削峰模拟器与收益联动、托管评分卡、客户自定义告警、专业</w:t>
      </w:r>
      <w:r>
        <w:t xml:space="preserve"> ROI </w:t>
      </w:r>
      <w:r>
        <w:rPr>
          <w:rFonts w:hint="eastAsia"/>
        </w:rPr>
        <w:t xml:space="preserve">分析。</w:t>
      </w:r>
      <w:r>
        <w:t xml:space="preserve"> </w:t>
      </w:r>
      <w:r>
        <w:rPr>
          <w:b/>
          <w:bCs/>
        </w:rPr>
        <w:t xml:space="preserve">KPI</w:t>
      </w:r>
      <w:r>
        <w:rPr>
          <w:rFonts w:hint="eastAsia"/>
        </w:rPr>
        <w:t xml:space="preserve">：MTTR</w:t>
      </w:r>
      <w:r>
        <w:t xml:space="preserve"> </w:t>
      </w:r>
      <w:r>
        <w:rPr>
          <w:rFonts w:hint="eastAsia"/>
        </w:rPr>
        <w:t xml:space="preserve">↓30%，人工干预</w:t>
      </w:r>
      <w:r>
        <w:t xml:space="preserve"> </w:t>
      </w:r>
      <w:r>
        <w:rPr>
          <w:rFonts w:hint="eastAsia"/>
        </w:rPr>
        <w:t xml:space="preserve">↓40%，争议率</w:t>
      </w:r>
      <w:r>
        <w:t xml:space="preserve"> ≤ 1%。</w:t>
      </w:r>
    </w:p>
    <w:bookmarkEnd w:id="27"/>
    <w:bookmarkStart w:id="28" w:name="phase-3企业版202602把风险与规模化做好"/>
    <w:p>
      <w:pPr>
        <w:pStyle w:val="Heading2"/>
      </w:pPr>
      <w:r>
        <w:t xml:space="preserve">Phase </w:t>
      </w:r>
      <w:r>
        <w:rPr>
          <w:rFonts w:hint="eastAsia"/>
        </w:rPr>
        <w:t xml:space="preserve">3（企业版，2026/02+）——</w:t>
      </w:r>
      <w:r>
        <w:rPr>
          <w:rFonts w:hint="eastAsia"/>
        </w:rPr>
        <w:t xml:space="preserve">“把风险与规模化做好”</w:t>
      </w:r>
    </w:p>
    <w:p>
      <w:pPr>
        <w:pStyle w:val="FirstParagraph"/>
      </w:pP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：/host/fleet、/risk/policy、/finance/export</w:t>
      </w:r>
      <w:r>
        <w:t xml:space="preserve"> 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：多站点调度与容灾、政策/制裁/气候雷达（轻量数据源可半手工）、税务与会计导出。</w:t>
      </w:r>
      <w:r>
        <w:t xml:space="preserve"> </w:t>
      </w:r>
      <w:r>
        <w:rPr>
          <w:b/>
          <w:bCs/>
        </w:rPr>
        <w:t xml:space="preserve">KPI</w:t>
      </w:r>
      <w:r>
        <w:rPr>
          <w:rFonts w:hint="eastAsia"/>
        </w:rPr>
        <w:t xml:space="preserve">：迁移/扩容决策周期</w:t>
      </w:r>
      <w:r>
        <w:t xml:space="preserve"> </w:t>
      </w:r>
      <w:r>
        <w:rPr>
          <w:rFonts w:hint="eastAsia"/>
        </w:rPr>
        <w:t xml:space="preserve">↓50%，企业客户</w:t>
      </w:r>
      <w:r>
        <w:t xml:space="preserve"> NRR &gt; 110%。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并入-calculator-还是另起-app决策矩阵"/>
    <w:p>
      <w:pPr>
        <w:pStyle w:val="Heading1"/>
      </w:pPr>
      <w:r>
        <w:t xml:space="preserve">6. </w:t>
      </w:r>
      <w:r>
        <w:rPr>
          <w:rFonts w:hint="eastAsia"/>
        </w:rPr>
        <w:t xml:space="preserve">并入</w:t>
      </w:r>
      <w:r>
        <w:t xml:space="preserve"> Calculator </w:t>
      </w:r>
      <w:r>
        <w:rPr>
          <w:rFonts w:hint="eastAsia"/>
        </w:rPr>
        <w:t xml:space="preserve">还是另起</w:t>
      </w:r>
      <w:r>
        <w:t xml:space="preserve"> </w:t>
      </w:r>
      <w:r>
        <w:rPr>
          <w:rFonts w:hint="eastAsia"/>
        </w:rPr>
        <w:t xml:space="preserve">App？（决策矩阵）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并入</w:t>
            </w:r>
            <w:r>
              <w:t xml:space="preserve"> </w:t>
            </w:r>
            <w:r>
              <w:rPr>
                <w:rFonts w:hint="eastAsia"/>
              </w:rPr>
              <w:t xml:space="preserve">Calculator（推荐起步）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另起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上线速度/成本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快/低</w:t>
            </w:r>
            <w:r>
              <w:rPr>
                <w:rFonts w:hint="eastAsia"/>
              </w:rPr>
              <w:t xml:space="preserve">（复用账号/样式/数据与品牌）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慢/高（重建登录、样式、部署）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一站式</w:t>
            </w:r>
            <w:r>
              <w:rPr>
                <w:rFonts w:hint="eastAsia"/>
              </w:rPr>
              <w:t xml:space="preserve">：Calculator</w:t>
            </w:r>
            <w:r>
              <w:t xml:space="preserve"> → Hosting/Client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需教育与迁移，漏斗更长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SEO/品牌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共享域名权重，强化</w:t>
            </w:r>
            <w:r>
              <w:t xml:space="preserve"> HashInsight </w:t>
            </w: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可做独立品牌，但需要再养权重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适度耦合（可控）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解耦好，但早期负担大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可平滑拆分至子域</w:t>
            </w:r>
            <w:r>
              <w:rPr>
                <w:rFonts w:hint="eastAsia"/>
              </w:rPr>
              <w:t xml:space="preserve">，同一</w:t>
            </w:r>
            <w:r>
              <w:t xml:space="preserve"> SSO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独立演进，跨站登录/数据要打通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0–2</w:t>
      </w:r>
      <w:r>
        <w:rPr>
          <w:rFonts w:hint="eastAsia"/>
        </w:rPr>
        <w:t xml:space="preserve">：并入</w:t>
      </w:r>
      <w:r>
        <w:t xml:space="preserve"> </w:t>
      </w:r>
      <w:r>
        <w:rPr>
          <w:rFonts w:hint="eastAsia"/>
        </w:rPr>
        <w:t xml:space="preserve">Calculator（主域</w:t>
      </w:r>
      <w:r>
        <w:t xml:space="preserve"> + </w:t>
      </w:r>
      <w:r>
        <w:rPr>
          <w:rFonts w:hint="eastAsia"/>
        </w:rPr>
        <w:t xml:space="preserve">主路由），以速度与体验为先；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</w:t>
      </w:r>
      <w:r>
        <w:rPr>
          <w:rFonts w:hint="eastAsia"/>
        </w:rPr>
        <w:t xml:space="preserve">：视规模与客户画像，切换为双子域（host./app.），保持同一账号/数据层，避免二次重构。</w:t>
      </w:r>
    </w:p>
    <w:p>
      <w:r>
        <w:pict>
          <v:rect style="width:0;height:1.5pt" o:hralign="center" o:hrstd="t" o:hr="t"/>
        </w:pict>
      </w:r>
    </w:p>
    <w:bookmarkEnd w:id="30"/>
    <w:bookmarkStart w:id="31" w:name="验收标准dod与核心指标kpisla"/>
    <w:p>
      <w:pPr>
        <w:pStyle w:val="Heading1"/>
      </w:pPr>
      <w:r>
        <w:t xml:space="preserve">7. </w:t>
      </w:r>
      <w:r>
        <w:rPr>
          <w:rFonts w:hint="eastAsia"/>
        </w:rPr>
        <w:t xml:space="preserve">验收标准（DoD）与核心指标（KPI/SLA）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DoD</w:t>
      </w:r>
      <w:r>
        <w:rPr>
          <w:rFonts w:hint="eastAsia"/>
        </w:rPr>
        <w:t xml:space="preserve">：页面可用；RBAC</w:t>
      </w:r>
      <w:r>
        <w:t xml:space="preserve"> </w:t>
      </w:r>
      <w:r>
        <w:rPr>
          <w:rFonts w:hint="eastAsia"/>
        </w:rPr>
        <w:t xml:space="preserve">与多租户过滤正确；接口/导出具追踪ID；错误/空态可见；关键操作写入审计日志。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KPI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可用性</w:t>
      </w:r>
      <w:r>
        <w:t xml:space="preserve"> ≥ </w:t>
      </w:r>
      <w:r>
        <w:rPr>
          <w:rFonts w:hint="eastAsia"/>
        </w:rPr>
        <w:t xml:space="preserve">99.9%；遥测延迟</w:t>
      </w:r>
      <w:r>
        <w:t xml:space="preserve"> ≤ </w:t>
      </w:r>
      <w:r>
        <w:rPr>
          <w:rFonts w:hint="eastAsia"/>
        </w:rPr>
        <w:t xml:space="preserve">60s；API</w:t>
      </w:r>
      <w:r>
        <w:t xml:space="preserve"> P95 ≤ </w:t>
      </w:r>
      <w:r>
        <w:rPr>
          <w:rFonts w:hint="eastAsia"/>
        </w:rPr>
        <w:t xml:space="preserve">400ms（读）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SLA：首响</w:t>
      </w:r>
      <w:r>
        <w:t xml:space="preserve"> &lt; 15min、P1 </w:t>
      </w:r>
      <w:r>
        <w:rPr>
          <w:rFonts w:hint="eastAsia"/>
        </w:rPr>
        <w:t xml:space="preserve">恢复</w:t>
      </w:r>
      <w:r>
        <w:t xml:space="preserve"> &lt; 2h、RCA ≤ 48h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财务：对账差异</w:t>
      </w:r>
      <w:r>
        <w:t xml:space="preserve"> ≤ </w:t>
      </w:r>
      <w:r>
        <w:rPr>
          <w:rFonts w:hint="eastAsia"/>
        </w:rPr>
        <w:t xml:space="preserve">1–2%；退款/补偿在</w:t>
      </w:r>
      <w:r>
        <w:t xml:space="preserve"> T+5 </w:t>
      </w:r>
      <w:r>
        <w:rPr>
          <w:rFonts w:hint="eastAsia"/>
        </w:rPr>
        <w:t xml:space="preserve">工作日内完成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客户：NPS≥40；月报打开率</w:t>
      </w:r>
      <w:r>
        <w:t xml:space="preserve"> ≥ </w:t>
      </w:r>
      <w:r>
        <w:rPr>
          <w:rFonts w:hint="eastAsia"/>
        </w:rPr>
        <w:t xml:space="preserve">60%；透明度评分</w:t>
      </w:r>
      <w:r>
        <w:t xml:space="preserve"> ≥ 90</w:t>
      </w:r>
    </w:p>
    <w:p>
      <w:r>
        <w:pict>
          <v:rect style="width:0;height:1.5pt" o:hralign="center" o:hrstd="t" o:hr="t"/>
        </w:pict>
      </w:r>
    </w:p>
    <w:bookmarkEnd w:id="31"/>
    <w:bookmarkStart w:id="32" w:name="两周冲刺计划phase-0"/>
    <w:p>
      <w:pPr>
        <w:pStyle w:val="Heading1"/>
      </w:pPr>
      <w:r>
        <w:t xml:space="preserve">8. </w:t>
      </w:r>
      <w:r>
        <w:rPr>
          <w:rFonts w:hint="eastAsia"/>
        </w:rPr>
        <w:t xml:space="preserve">两周冲刺计划（Phase</w:t>
      </w:r>
      <w:r>
        <w:t xml:space="preserve"> </w:t>
      </w:r>
      <w:r>
        <w:rPr>
          <w:rFonts w:hint="eastAsia"/>
        </w:rPr>
        <w:t xml:space="preserve">0）</w:t>
      </w:r>
    </w:p>
    <w:p>
      <w:pPr>
        <w:pStyle w:val="FirstParagraph"/>
      </w:pPr>
      <w:r>
        <w:rPr>
          <w:rFonts w:hint="eastAsia"/>
          <w:b/>
          <w:bCs/>
        </w:rPr>
        <w:t xml:space="preserve">周1</w:t>
      </w:r>
      <w:r>
        <w:rPr>
          <w:rFonts w:hint="eastAsia"/>
        </w:rPr>
        <w:t xml:space="preserve">：/host/overview、/client/dashboard、/status</w:t>
      </w:r>
      <w:r>
        <w:t xml:space="preserve"> </w:t>
      </w:r>
      <w:r>
        <w:rPr>
          <w:rFonts w:hint="eastAsia"/>
        </w:rPr>
        <w:t xml:space="preserve">公告页、tickets</w:t>
      </w:r>
      <w:r>
        <w:t xml:space="preserve"> </w:t>
      </w:r>
      <w:r>
        <w:rPr>
          <w:rFonts w:hint="eastAsia"/>
        </w:rPr>
        <w:t xml:space="preserve">v0（首响计时）</w:t>
      </w:r>
      <w:r>
        <w:t xml:space="preserve"> </w:t>
      </w:r>
      <w:r>
        <w:rPr>
          <w:rFonts w:hint="eastAsia"/>
          <w:b/>
          <w:bCs/>
        </w:rPr>
        <w:t xml:space="preserve">周2</w:t>
      </w:r>
      <w:r>
        <w:rPr>
          <w:rFonts w:hint="eastAsia"/>
        </w:rPr>
        <w:t xml:space="preserve">：/client/billing</w:t>
      </w:r>
      <w:r>
        <w:t xml:space="preserve"> </w:t>
      </w:r>
      <w:r>
        <w:rPr>
          <w:rFonts w:hint="eastAsia"/>
        </w:rPr>
        <w:t xml:space="preserve">预估、/host/billing/preview、/host/reconcile（矿池</w:t>
      </w:r>
      <w:r>
        <w:t xml:space="preserve"> CSV </w:t>
      </w:r>
      <w:r>
        <w:rPr>
          <w:rFonts w:hint="eastAsia"/>
        </w:rPr>
        <w:t xml:space="preserve">通道）、/client/reports/monthly</w:t>
      </w:r>
      <w:r>
        <w:t xml:space="preserve"> v0</w:t>
      </w:r>
    </w:p>
    <w:p>
      <w:pPr>
        <w:pStyle w:val="BodyText"/>
      </w:pPr>
      <w:r>
        <w:rPr>
          <w:rFonts w:hint="eastAsia"/>
        </w:rPr>
        <w:t xml:space="preserve">交付物：前端路由骨架、假数据组件、CSV</w:t>
      </w:r>
      <w:r>
        <w:t xml:space="preserve"> </w:t>
      </w:r>
      <w:r>
        <w:rPr>
          <w:rFonts w:hint="eastAsia"/>
        </w:rPr>
        <w:t xml:space="preserve">模板、API</w:t>
      </w:r>
      <w:r>
        <w:t xml:space="preserve"> </w:t>
      </w:r>
      <w:r>
        <w:rPr>
          <w:rFonts w:hint="eastAsia"/>
        </w:rPr>
        <w:t xml:space="preserve">契约（summary/reconcile/billing）、审计日志中间件（最小）。</w:t>
      </w:r>
    </w:p>
    <w:p>
      <w:r>
        <w:pict>
          <v:rect style="width:0;height:1.5pt" o:hralign="center" o:hrstd="t" o:hr="t"/>
        </w:pict>
      </w:r>
    </w:p>
    <w:bookmarkEnd w:id="32"/>
    <w:bookmarkStart w:id="33" w:name="数据与集成优先级"/>
    <w:p>
      <w:pPr>
        <w:pStyle w:val="Heading1"/>
      </w:pPr>
      <w:r>
        <w:t xml:space="preserve">9. </w:t>
      </w:r>
      <w:r>
        <w:rPr>
          <w:rFonts w:hint="eastAsia"/>
        </w:rPr>
        <w:t xml:space="preserve">数据与集成优先级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minerstat API</w:t>
      </w:r>
      <w:r>
        <w:rPr>
          <w:rFonts w:hint="eastAsia"/>
        </w:rPr>
        <w:t xml:space="preserve">（快速拿设备/事件/收益）→</w:t>
      </w:r>
      <w:r>
        <w:t xml:space="preserve"> /client </w:t>
      </w:r>
      <w:r>
        <w:rPr>
          <w:rFonts w:hint="eastAsia"/>
        </w:rPr>
        <w:t xml:space="preserve">与</w:t>
      </w:r>
      <w:r>
        <w:t xml:space="preserve"> /host </w:t>
      </w:r>
      <w:r>
        <w:rPr>
          <w:rFonts w:hint="eastAsia"/>
        </w:rPr>
        <w:t xml:space="preserve">皆可用；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Hiveon ASIC Hub</w:t>
      </w:r>
      <w:r>
        <w:rPr>
          <w:rFonts w:hint="eastAsia"/>
        </w:rPr>
        <w:t xml:space="preserve">（解决“无监控的新机”场景）→</w:t>
      </w:r>
      <w:r>
        <w:t xml:space="preserve"> </w:t>
      </w:r>
      <w:r>
        <w:rPr>
          <w:rFonts w:hint="eastAsia"/>
        </w:rPr>
        <w:t xml:space="preserve">站点内网采集；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Foreman/Braiins Manager</w:t>
      </w:r>
      <w:r>
        <w:rPr>
          <w:rFonts w:hint="eastAsia"/>
        </w:rPr>
        <w:t xml:space="preserve">（大托管商）→</w:t>
      </w:r>
      <w:r>
        <w:t xml:space="preserve"> </w:t>
      </w:r>
      <w:r>
        <w:rPr>
          <w:rFonts w:hint="eastAsia"/>
        </w:rPr>
        <w:t xml:space="preserve">企业数据对接；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物联网电表（CSV</w:t>
      </w:r>
      <w:r>
        <w:t xml:space="preserve"> </w:t>
      </w:r>
      <w:r>
        <w:rPr>
          <w:rFonts w:hint="eastAsia"/>
        </w:rPr>
        <w:t xml:space="preserve">先行→API</w:t>
      </w:r>
      <w:r>
        <w:t xml:space="preserve"> </w:t>
      </w:r>
      <w:r>
        <w:rPr>
          <w:rFonts w:hint="eastAsia"/>
        </w:rPr>
        <w:t xml:space="preserve">后续），矿池</w:t>
      </w:r>
      <w:r>
        <w:t xml:space="preserve"> API </w:t>
      </w:r>
      <w:r>
        <w:rPr>
          <w:rFonts w:hint="eastAsia"/>
        </w:rPr>
        <w:t xml:space="preserve">与导入并行。</w:t>
      </w:r>
    </w:p>
    <w:p>
      <w:r>
        <w:pict>
          <v:rect style="width:0;height:1.5pt" o:hralign="center" o:hrstd="t" o:hr="t"/>
        </w:pict>
      </w:r>
    </w:p>
    <w:bookmarkEnd w:id="33"/>
    <w:bookmarkStart w:id="34" w:name="法务合规与合同rfpsla-要点"/>
    <w:p>
      <w:pPr>
        <w:pStyle w:val="Heading1"/>
      </w:pPr>
      <w:r>
        <w:t xml:space="preserve">10. </w:t>
      </w:r>
      <w:r>
        <w:rPr>
          <w:rFonts w:hint="eastAsia"/>
        </w:rPr>
        <w:t xml:space="preserve">法务/合规与合同（RFP/SLA</w:t>
      </w:r>
      <w:r>
        <w:t xml:space="preserve"> </w:t>
      </w:r>
      <w:r>
        <w:rPr>
          <w:rFonts w:hint="eastAsia"/>
        </w:rPr>
        <w:t xml:space="preserve">要点）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押金入</w:t>
      </w:r>
      <w:r>
        <w:t xml:space="preserve"> </w:t>
      </w:r>
      <w:r>
        <w:rPr>
          <w:rFonts w:hint="eastAsia"/>
        </w:rPr>
        <w:t xml:space="preserve">Escrow；电价上限/下限；DR</w:t>
      </w:r>
      <w:r>
        <w:t xml:space="preserve"> </w:t>
      </w:r>
      <w:r>
        <w:rPr>
          <w:rFonts w:hint="eastAsia"/>
        </w:rPr>
        <w:t xml:space="preserve">补偿公式；资产核验（序列号/入出库视频）；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账单/对账可追溯，差异&gt;0.5%</w:t>
      </w:r>
      <w:r>
        <w:t xml:space="preserve"> </w:t>
      </w:r>
      <w:r>
        <w:rPr>
          <w:rFonts w:hint="eastAsia"/>
        </w:rPr>
        <w:t xml:space="preserve">自动生成争议单；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安全：Token</w:t>
      </w:r>
      <w:r>
        <w:t xml:space="preserve"> </w:t>
      </w:r>
      <w:r>
        <w:rPr>
          <w:rFonts w:hint="eastAsia"/>
        </w:rPr>
        <w:t xml:space="preserve">最小权限、固件白名单、越权告警；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保险与</w:t>
      </w:r>
      <w:r>
        <w:t xml:space="preserve"> </w:t>
      </w:r>
      <w:r>
        <w:rPr>
          <w:rFonts w:hint="eastAsia"/>
        </w:rPr>
        <w:t xml:space="preserve">BI（营业中断）凭证入库；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区域合规画像与一票否决项（供电</w:t>
      </w:r>
      <w:r>
        <w:t xml:space="preserve"> </w:t>
      </w:r>
      <w:r>
        <w:rPr>
          <w:rFonts w:hint="eastAsia"/>
        </w:rPr>
        <w:t xml:space="preserve">SLA、透明度、合规许可）。</w:t>
      </w:r>
    </w:p>
    <w:p>
      <w:r>
        <w:pict>
          <v:rect style="width:0;height:1.5pt" o:hralign="center" o:hrstd="t" o:hr="t"/>
        </w:pict>
      </w:r>
    </w:p>
    <w:bookmarkEnd w:id="34"/>
    <w:bookmarkStart w:id="35" w:name="商业化与分层示例"/>
    <w:p>
      <w:pPr>
        <w:pStyle w:val="Heading1"/>
      </w:pPr>
      <w:r>
        <w:t xml:space="preserve">11. </w:t>
      </w:r>
      <w:r>
        <w:rPr>
          <w:rFonts w:hint="eastAsia"/>
        </w:rPr>
        <w:t xml:space="preserve">商业化与分层（示例）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Free</w:t>
      </w:r>
      <w:r>
        <w:rPr>
          <w:rFonts w:hint="eastAsia"/>
        </w:rPr>
        <w:t xml:space="preserve">：计算器、公开状态页（延时数据）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</w:t>
      </w:r>
      <w:r>
        <w:rPr>
          <w:rFonts w:hint="eastAsia"/>
        </w:rPr>
        <w:t xml:space="preserve">：实时监控、账单预估、对账中心、SLA</w:t>
      </w:r>
      <w:r>
        <w:t xml:space="preserve"> </w:t>
      </w:r>
      <w:r>
        <w:rPr>
          <w:rFonts w:hint="eastAsia"/>
        </w:rPr>
        <w:t xml:space="preserve">告警、透明月报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Enterprise</w:t>
      </w:r>
      <w:r>
        <w:rPr>
          <w:rFonts w:hint="eastAsia"/>
        </w:rPr>
        <w:t xml:space="preserve">：多站点调度、批量运维、政策雷达、API/SSO、定制报表</w:t>
      </w:r>
    </w:p>
    <w:p>
      <w:r>
        <w:pict>
          <v:rect style="width:0;height:1.5pt" o:hralign="center" o:hrstd="t" o:hr="t"/>
        </w:pict>
      </w:r>
    </w:p>
    <w:bookmarkEnd w:id="35"/>
    <w:bookmarkStart w:id="36" w:name="风险与缓解"/>
    <w:p>
      <w:pPr>
        <w:pStyle w:val="Heading1"/>
      </w:pPr>
      <w:r>
        <w:t xml:space="preserve">12. </w:t>
      </w:r>
      <w:r>
        <w:rPr>
          <w:rFonts w:hint="eastAsia"/>
        </w:rPr>
        <w:t xml:space="preserve">风险与缓解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数据接入不齐</w:t>
      </w:r>
      <w:r>
        <w:rPr>
          <w:rFonts w:hint="eastAsia"/>
        </w:rPr>
        <w:t xml:space="preserve">：先</w:t>
      </w:r>
      <w:r>
        <w:t xml:space="preserve"> CSV </w:t>
      </w:r>
      <w:r>
        <w:rPr>
          <w:rFonts w:hint="eastAsia"/>
        </w:rPr>
        <w:t xml:space="preserve">与人工注入</w:t>
      </w:r>
      <w:r>
        <w:t xml:space="preserve"> + </w:t>
      </w:r>
      <w:r>
        <w:rPr>
          <w:rFonts w:hint="eastAsia"/>
        </w:rPr>
        <w:t xml:space="preserve">后续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站点网络/权限</w:t>
      </w:r>
      <w:r>
        <w:rPr>
          <w:rFonts w:hint="eastAsia"/>
        </w:rPr>
        <w:t xml:space="preserve">：部署本地</w:t>
      </w:r>
      <w:r>
        <w:t xml:space="preserve"> </w:t>
      </w:r>
      <w:r>
        <w:rPr>
          <w:rFonts w:hint="eastAsia"/>
        </w:rPr>
        <w:t xml:space="preserve">Agent；协议白名单与回退策略；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争议处理复杂</w:t>
      </w:r>
      <w:r>
        <w:rPr>
          <w:rFonts w:hint="eastAsia"/>
        </w:rPr>
        <w:t xml:space="preserve">：证据链模板与一键导出；差异闭环</w:t>
      </w:r>
      <w:r>
        <w:t xml:space="preserve"> </w:t>
      </w:r>
      <w:r>
        <w:rPr>
          <w:rFonts w:hint="eastAsia"/>
        </w:rPr>
        <w:t xml:space="preserve">SOP；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扩展与拆分</w:t>
      </w:r>
      <w:r>
        <w:rPr>
          <w:rFonts w:hint="eastAsia"/>
        </w:rPr>
        <w:t xml:space="preserve">：从第一天按“可抽离”的包/模块化部署；SSO</w:t>
      </w:r>
      <w:r>
        <w:t xml:space="preserve"> </w:t>
      </w:r>
      <w:r>
        <w:rPr>
          <w:rFonts w:hint="eastAsia"/>
        </w:rPr>
        <w:t xml:space="preserve">统一。</w:t>
      </w:r>
    </w:p>
    <w:p>
      <w:r>
        <w:pict>
          <v:rect style="width:0;height:1.5pt" o:hralign="center" o:hrstd="t" o:hr="t"/>
        </w:pict>
      </w:r>
    </w:p>
    <w:bookmarkEnd w:id="36"/>
    <w:bookmarkStart w:id="37" w:name="资源与大致预算轻量估算"/>
    <w:p>
      <w:pPr>
        <w:pStyle w:val="Heading1"/>
      </w:pPr>
      <w:r>
        <w:t xml:space="preserve">13. </w:t>
      </w:r>
      <w:r>
        <w:rPr>
          <w:rFonts w:hint="eastAsia"/>
        </w:rPr>
        <w:t xml:space="preserve">资源与大致预算（轻量估算）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前端（全栈）×1、后端×1、产品/设计×0.5、运维×0.5（或兼职）→</w:t>
      </w:r>
      <w:r>
        <w:t xml:space="preserve"> 2 </w:t>
      </w:r>
      <w:r>
        <w:rPr>
          <w:rFonts w:hint="eastAsia"/>
        </w:rPr>
        <w:t xml:space="preserve">周可推</w:t>
      </w:r>
      <w:r>
        <w:t xml:space="preserve"> </w:t>
      </w:r>
      <w:r>
        <w:rPr>
          <w:rFonts w:hint="eastAsia"/>
        </w:rPr>
        <w:t xml:space="preserve">MVP；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云成本：DB/对象存储/队列/日志（初期</w:t>
      </w:r>
      <w:r>
        <w:t xml:space="preserve"> </w:t>
      </w:r>
      <w:r>
        <w:rPr>
          <w:rFonts w:hint="eastAsia"/>
        </w:rPr>
        <w:t xml:space="preserve">&lt;$200/月）。</w:t>
      </w:r>
    </w:p>
    <w:p>
      <w:r>
        <w:pict>
          <v:rect style="width:0;height:1.5pt" o:hralign="center" o:hrstd="t" o:hr="t"/>
        </w:pict>
      </w:r>
    </w:p>
    <w:bookmarkEnd w:id="37"/>
    <w:bookmarkStart w:id="38" w:name="附录页面清单与数据表最小可用"/>
    <w:p>
      <w:pPr>
        <w:pStyle w:val="Heading1"/>
      </w:pPr>
      <w:r>
        <w:t xml:space="preserve">14. </w:t>
      </w:r>
      <w:r>
        <w:rPr>
          <w:rFonts w:hint="eastAsia"/>
        </w:rPr>
        <w:t xml:space="preserve">附录：页面清单与数据表（最小可用）</w:t>
      </w:r>
    </w:p>
    <w:p>
      <w:pPr>
        <w:pStyle w:val="FirstParagraph"/>
      </w:pP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：见第</w:t>
      </w:r>
      <w:r>
        <w:t xml:space="preserve"> 3 </w:t>
      </w:r>
      <w:r>
        <w:rPr>
          <w:rFonts w:hint="eastAsia"/>
        </w:rPr>
        <w:t xml:space="preserve">节关键路由。</w:t>
      </w:r>
      <w:r>
        <w:t xml:space="preserve"> </w:t>
      </w:r>
      <w:r>
        <w:rPr>
          <w:rFonts w:hint="eastAsia"/>
          <w:b/>
          <w:bCs/>
        </w:rPr>
        <w:t xml:space="preserve">数据表</w:t>
      </w:r>
      <w:r>
        <w:rPr>
          <w:rFonts w:hint="eastAsia"/>
        </w:rPr>
        <w:t xml:space="preserve">：organizations、users、sites、racks、miners、miner_telemetry、incidents、tickets、bills、bill_items、pool_payouts、miner_assignments、audit_logs。</w:t>
      </w:r>
    </w:p>
    <w:p>
      <w:pPr>
        <w:pStyle w:val="BlockText"/>
      </w:pPr>
      <w:r>
        <w:rPr>
          <w:rFonts w:hint="eastAsia"/>
        </w:rPr>
        <w:t xml:space="preserve">以上为</w:t>
      </w:r>
      <w:r>
        <w:t xml:space="preserve"> v1.0 </w:t>
      </w:r>
      <w:r>
        <w:rPr>
          <w:rFonts w:hint="eastAsia"/>
        </w:rPr>
        <w:t xml:space="preserve">完整路线图。若需要，我可以基于该路线图输出：1）API</w:t>
      </w:r>
      <w:r>
        <w:t xml:space="preserve"> OpenAPI </w:t>
      </w:r>
      <w:r>
        <w:rPr>
          <w:rFonts w:hint="eastAsia"/>
        </w:rPr>
        <w:t xml:space="preserve">规范草案；2）CSV</w:t>
      </w:r>
      <w:r>
        <w:t xml:space="preserve"> </w:t>
      </w:r>
      <w:r>
        <w:rPr>
          <w:rFonts w:hint="eastAsia"/>
        </w:rPr>
        <w:t xml:space="preserve">模板与样例数据；3）看板任务列表（Issue</w:t>
      </w:r>
      <w:r>
        <w:t xml:space="preserve"> </w:t>
      </w:r>
      <w:r>
        <w:rPr>
          <w:rFonts w:hint="eastAsia"/>
        </w:rPr>
        <w:t xml:space="preserve">列表与验收标准），供你直接落地执行。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2025-09-01T02:19:17Z</dcterms:created>
  <dcterms:modified xsi:type="dcterms:W3CDTF">2025-09-01T02:19:17Z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