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 “What is your age?”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Read age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if (age is not valid number):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Write “Invalid input”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0" w:firstLine="720"/>
        <w:rPr/>
      </w:pPr>
      <w:r w:rsidDel="00000000" w:rsidR="00000000" w:rsidRPr="00000000">
        <w:rPr>
          <w:rtl w:val="0"/>
        </w:rPr>
        <w:t xml:space="preserve">Reread age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if (age &lt; 0):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Write “Invalid input”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else if (age &lt; 18):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Write “You are a minor”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else if (age &lt; 65):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Write “You are an adult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Write “You are a senior”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