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b5jh4hdbbr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Five Whys Method is a simple but powerful way to uncover underlying issues, ideas, or motivations, such as why people travel. When conducting user interviews, asking why often yields the most valuable insights.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you’ll use the Five Whys Method to learn more about why your classmates are passionate about design.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1: Activity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Zoom breakout rooms.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8"/>
          <w:szCs w:val="28"/>
          <w:rtl w:val="0"/>
        </w:rPr>
        <w:t xml:space="preserve">Part 2:</w:t>
      </w:r>
      <w:r w:rsidDel="00000000" w:rsidR="00000000" w:rsidRPr="00000000">
        <w:rPr>
          <w:rFonts w:ascii="Roboto" w:cs="Roboto" w:eastAsia="Roboto" w:hAnsi="Roboto"/>
          <w:color w:val="24292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8"/>
          <w:szCs w:val="28"/>
          <w:rtl w:val="0"/>
        </w:rPr>
        <w:t xml:space="preserve">Five Whys User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Decide which one of you will be interviewed first.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a timer for 5 minutes.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you’re conducting the interview,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ask your partner these questions: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 Why — “Why are you passionate about design?”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Or... “Why did you decide to join this boot camp?”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spacing w:after="200" w:before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Or... “Why do you like to travel?”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200" w:before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Second Why — Allow your partner to answer, then ask, “Why?” again.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Third Why — Ask “Why?” again.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spacing w:after="200" w:before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Tip! Write down notes as they answer—just a word or two (don’t transcribe their answer). So, if they say, “I like to see new places,” write down “new places.”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Fourth Why — Ask “Why?” again.</w:t>
      </w:r>
    </w:p>
    <w:p w:rsidR="00000000" w:rsidDel="00000000" w:rsidP="00000000" w:rsidRDefault="00000000" w:rsidRPr="00000000" w14:paraId="00000012">
      <w:pPr>
        <w:keepNext w:val="1"/>
        <w:pageBreakBefore w:val="0"/>
        <w:numPr>
          <w:ilvl w:val="2"/>
          <w:numId w:val="3"/>
        </w:numPr>
        <w:spacing w:after="200" w:before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Tip! You can ask “Why?” again and again or use your partner’s answer as part of the why. For example, “Why do you like to see new places?”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Fifth Why — Ask “Why?” a final time.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spacing w:after="200" w:before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You should notice that by the fourth or final “Why,” your partner’s root reason for travel became clear.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switch roles, with the interviewer now being interviewed.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When the 5-minute alarm goes off, have group members switch and reset the timer.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Part 3: Wrap Up and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 your partner’s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answer—the “root” reason why—into Slack.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Final Thought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you wrap up your work, notice how the Five Whys helped you see things more deeply—a key ability of effective designers. 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120" w:line="240" w:lineRule="auto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 the Real World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Five Whys was pioneered at the Toyota Corporation under Taiichi Ohno and Sakichi Toyoda in the 1920s and remains a valuable method for identifying the root of a problem.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Resources: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https://www.fastcompany.com/1669738/to-get-to-the-root-of-a-hard-problem-just-ask-why-five-times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https://medium.com/productmanagement101/learn-about-the-five-whys-technique-78283d75800f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1"/>
      <w:pageBreakBefore w:val="0"/>
      <w:rPr/>
    </w:pPr>
    <w:bookmarkStart w:colFirst="0" w:colLast="0" w:name="_gp7tsghjiaf3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pageBreakBefore w:val="0"/>
      <w:jc w:val="center"/>
      <w:rPr>
        <w:rFonts w:ascii="Roboto" w:cs="Roboto" w:eastAsia="Roboto" w:hAnsi="Roboto"/>
        <w:sz w:val="28"/>
        <w:szCs w:val="28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01.1 | Five Whys Interview</w:t>
    </w:r>
    <w:r w:rsidDel="00000000" w:rsidR="00000000" w:rsidRPr="00000000">
      <w:rPr>
        <w:rFonts w:ascii="Roboto" w:cs="Roboto" w:eastAsia="Roboto" w:hAnsi="Roboto"/>
        <w:rtl w:val="0"/>
      </w:rPr>
      <w:br w:type="textWrapping"/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~15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12890" cy="20955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890" cy="20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Work in Pairs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Zoom</w:t>
    </w:r>
  </w:p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fastcompany.com/1669738/to-get-to-the-root-of-a-hard-problem-just-ask-why-five-times" TargetMode="External"/><Relationship Id="rId7" Type="http://schemas.openxmlformats.org/officeDocument/2006/relationships/hyperlink" Target="https://medium.com/productmanagement101/learn-about-the-five-whys-technique-78283d75800f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