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Aradhana Dharmika Trust – Ultra Short Objectives</w:t>
      </w:r>
    </w:p>
    <w:p>
      <w:pPr>
        <w:pStyle w:val="Heading2"/>
      </w:pPr>
      <w:r>
        <w:t>Temple Activities</w:t>
      </w:r>
    </w:p>
    <w:p>
      <w:r>
        <w:t>Temple Worship</w:t>
        <w:br/>
        <w:t>ದೇವಾಲಯ ಪೂಜೆ</w:t>
      </w:r>
    </w:p>
    <w:p>
      <w:pPr>
        <w:pStyle w:val="Heading2"/>
      </w:pPr>
      <w:r>
        <w:t>Annadanam</w:t>
      </w:r>
    </w:p>
    <w:p>
      <w:r>
        <w:t>Food Service</w:t>
        <w:br/>
        <w:t>ಅನ್ನದಾನ ಸೇವೆ</w:t>
      </w:r>
    </w:p>
    <w:p>
      <w:pPr>
        <w:pStyle w:val="Heading2"/>
      </w:pPr>
      <w:r>
        <w:t>Vedic Pooja</w:t>
      </w:r>
    </w:p>
    <w:p>
      <w:r>
        <w:t>Vedic Rituals</w:t>
        <w:br/>
        <w:t>ವೇದ ಪೂಜೆ</w:t>
      </w:r>
    </w:p>
    <w:p>
      <w:pPr>
        <w:pStyle w:val="Heading2"/>
      </w:pPr>
      <w:r>
        <w:t>Spiritual Education</w:t>
      </w:r>
    </w:p>
    <w:p>
      <w:r>
        <w:t>Spiritual Learning</w:t>
        <w:br/>
        <w:t>ಆಧ್ಯಾತ್ಮಿಕ ಶಿಕ್ಷಣ</w:t>
      </w:r>
    </w:p>
    <w:p>
      <w:pPr>
        <w:pStyle w:val="Heading2"/>
      </w:pPr>
      <w:r>
        <w:t>Social Welfare</w:t>
      </w:r>
    </w:p>
    <w:p>
      <w:r>
        <w:t>Social Service</w:t>
        <w:br/>
        <w:t>ಸಮಾಜ ಸೇವೆ</w:t>
      </w:r>
    </w:p>
    <w:p>
      <w:pPr>
        <w:pStyle w:val="Heading2"/>
      </w:pPr>
      <w:r>
        <w:t>Cultural Programs</w:t>
      </w:r>
    </w:p>
    <w:p>
      <w:r>
        <w:t>Cultural Heritage</w:t>
        <w:br/>
        <w:t>ಸಾಂಸ್ಕೃತಿಕ ಪರಂಪರೆ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