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MSc in Community Health Nursing</w:t>
      </w:r>
    </w:p>
    <w:p w:rsidR="00000000" w:rsidDel="00000000" w:rsidP="00000000" w:rsidRDefault="00000000" w:rsidRPr="00000000" w14:paraId="00000002">
      <w:pPr>
        <w:pStyle w:val="Heading2"/>
        <w:rPr/>
      </w:pPr>
      <w:r w:rsidDel="00000000" w:rsidR="00000000" w:rsidRPr="00000000">
        <w:rPr>
          <w:rtl w:val="0"/>
        </w:rPr>
        <w:t xml:space="preserve">Tell me about MSc in Community Health Nursing</w:t>
      </w:r>
    </w:p>
    <w:p w:rsidR="00000000" w:rsidDel="00000000" w:rsidP="00000000" w:rsidRDefault="00000000" w:rsidRPr="00000000" w14:paraId="00000003">
      <w:pPr>
        <w:rPr/>
      </w:pPr>
      <w:r w:rsidDel="00000000" w:rsidR="00000000" w:rsidRPr="00000000">
        <w:rPr>
          <w:rtl w:val="0"/>
        </w:rPr>
        <w:t xml:space="preserve">MSc in Community Health Nursing is a two-year postgraduate programme spread across four semesters. The MSc in Community Health Nursing programme focuses on enhancing the health and well-being of communities by addressing public health challenges through education, research, and practical interventions. To be eligible for the MSc in Community Health Nursing programme, candidates must hold a BSc Nursing degree with at least 55% marks and possess one year of relevant work experience. MSc in Community Health Nursing programme’s graduates are well-equipped for careers as Community Health Nurses, Public Health Educators, Health Policy Analysts, and more, contributing to improved community health outcomes.</w:t>
      </w:r>
    </w:p>
    <w:p w:rsidR="00000000" w:rsidDel="00000000" w:rsidP="00000000" w:rsidRDefault="00000000" w:rsidRPr="00000000" w14:paraId="00000004">
      <w:pPr>
        <w:pStyle w:val="Heading2"/>
        <w:rPr/>
      </w:pPr>
      <w:r w:rsidDel="00000000" w:rsidR="00000000" w:rsidRPr="00000000">
        <w:rPr>
          <w:rtl w:val="0"/>
        </w:rPr>
        <w:t xml:space="preserve">What is the duration of MSc in Community Health Nursing?</w:t>
      </w:r>
    </w:p>
    <w:p w:rsidR="00000000" w:rsidDel="00000000" w:rsidP="00000000" w:rsidRDefault="00000000" w:rsidRPr="00000000" w14:paraId="00000005">
      <w:pPr>
        <w:rPr/>
      </w:pPr>
      <w:r w:rsidDel="00000000" w:rsidR="00000000" w:rsidRPr="00000000">
        <w:rPr>
          <w:rtl w:val="0"/>
        </w:rPr>
        <w:t xml:space="preserve">2.0 Years</w:t>
      </w:r>
    </w:p>
    <w:p w:rsidR="00000000" w:rsidDel="00000000" w:rsidP="00000000" w:rsidRDefault="00000000" w:rsidRPr="00000000" w14:paraId="00000006">
      <w:pPr>
        <w:pStyle w:val="Heading2"/>
        <w:rPr/>
      </w:pPr>
      <w:r w:rsidDel="00000000" w:rsidR="00000000" w:rsidRPr="00000000">
        <w:rPr>
          <w:rtl w:val="0"/>
        </w:rPr>
        <w:t xml:space="preserve">What is the page URL of MSc in Community Health Nursing?</w:t>
      </w:r>
    </w:p>
    <w:p w:rsidR="00000000" w:rsidDel="00000000" w:rsidP="00000000" w:rsidRDefault="00000000" w:rsidRPr="00000000" w14:paraId="00000007">
      <w:pPr>
        <w:rPr/>
      </w:pPr>
      <w:r w:rsidDel="00000000" w:rsidR="00000000" w:rsidRPr="00000000">
        <w:rPr>
          <w:rtl w:val="0"/>
        </w:rPr>
        <w:t xml:space="preserve">https://www.tmu.ac.in/programme/msc-in-community-health-nursing</w:t>
      </w:r>
    </w:p>
    <w:p w:rsidR="00000000" w:rsidDel="00000000" w:rsidP="00000000" w:rsidRDefault="00000000" w:rsidRPr="00000000" w14:paraId="00000008">
      <w:pPr>
        <w:pStyle w:val="Heading2"/>
        <w:rPr/>
      </w:pPr>
      <w:r w:rsidDel="00000000" w:rsidR="00000000" w:rsidRPr="00000000">
        <w:rPr>
          <w:rtl w:val="0"/>
        </w:rPr>
        <w:t xml:space="preserve">What scholarships are available for MSc in Community Health Nursing?</w:t>
      </w:r>
    </w:p>
    <w:p w:rsidR="00000000" w:rsidDel="00000000" w:rsidP="00000000" w:rsidRDefault="00000000" w:rsidRPr="00000000" w14:paraId="00000009">
      <w:pPr>
        <w:rPr/>
      </w:pPr>
      <w:r w:rsidDel="00000000" w:rsidR="00000000" w:rsidRPr="00000000">
        <w:rPr>
          <w:rtl w:val="0"/>
        </w:rPr>
        <w:t xml:space="preserve">Scholarship for Jain Students:</w:t>
        <w:br w:type="textWrapping"/>
        <w:br w:type="textWrapping"/>
        <w:br w:type="textWrapping"/>
        <w:t xml:space="preserve">All Jain students will be given upto 20% exemption in tuition fees and upto 30% in hostels fees for</w:t>
        <w:br w:type="textWrapping"/>
        <w:t xml:space="preserve">                    the entire duration of the programme.</w:t>
        <w:br w:type="textWrapping"/>
        <w:t xml:space="preserve">Multiple scholarships will not be available.</w:t>
        <w:br w:type="textWrapping"/>
        <w:br w:type="textWrapping"/>
        <w:br w:type="textWrapping"/>
        <w:t xml:space="preserve">Chancellor’s Scholarship for Staff Wards</w:t>
        <w:br w:type="textWrapping"/>
        <w:t xml:space="preserve">For all Programmes except Collaborative, Dental and Medical 10% per Year</w:t>
        <w:br w:type="textWrapping"/>
        <w:t xml:space="preserve">Special Scholarship for Meritorious Sports Aspirant of</w:t>
        <w:br w:type="textWrapping"/>
        <w:t xml:space="preserve">                    District/State/National Level/International Level</w:t>
        <w:br w:type="textWrapping"/>
        <w:t xml:space="preserve">Upto 100%</w:t>
        <w:br w:type="textWrapping"/>
        <w:t xml:space="preserve">Discount in tuition fee shall be given to the siblings of students</w:t>
        <w:br w:type="textWrapping"/>
        <w:t xml:space="preserve">                studying/seeking admission in the</w:t>
        <w:br w:type="textWrapping"/>
        <w:t xml:space="preserve">                University with the condition that it will be given to the sibling whose fee is lesser and it shall be</w:t>
        <w:br w:type="textWrapping"/>
        <w:t xml:space="preserve">                applicable on first year tuition fee and not on subsequent years</w:t>
        <w:br w:type="textWrapping"/>
        <w:t xml:space="preserve">Upto 10%</w:t>
        <w:br w:type="textWrapping"/>
        <w:t xml:space="preserve">Other Scholarship</w:t>
        <w:br w:type="textWrapping"/>
        <w:br w:type="textWrapping"/>
        <w:br w:type="textWrapping"/>
        <w:t xml:space="preserve">Scholarship on case to case basis to differently-abled students will be given for entire</w:t>
        <w:br w:type="textWrapping"/>
        <w:t xml:space="preserve">                        programme. The amount of scholarship shall be such as based upon the level of disability which</w:t>
        <w:br w:type="textWrapping"/>
        <w:t xml:space="preserve">                        shall be decided on the basis of certificate of disability (obtained from District Hospital)</w:t>
        <w:br w:type="textWrapping"/>
        <w:t xml:space="preserve">                        being produced. The details of scholarship shall be shared subsequently once decided by the</w:t>
        <w:br w:type="textWrapping"/>
        <w:t xml:space="preserve">                        committee constituted for the purpose.</w:t>
        <w:br w:type="textWrapping"/>
        <w:t xml:space="preserve">Multiple scholarship will not be available.</w:t>
        <w:br w:type="textWrapping"/>
        <w:br w:type="textWrapping"/>
        <w:br w:type="textWrapping"/>
        <w:br w:type="textWrapping"/>
        <w:t xml:space="preserve">Remarks: Scholarships are available in the admission Year only. These rules are not applicable on programmes of one year or less than one year duration &amp; Multiple scholarships will not be available.</w:t>
      </w:r>
    </w:p>
    <w:p w:rsidR="00000000" w:rsidDel="00000000" w:rsidP="00000000" w:rsidRDefault="00000000" w:rsidRPr="00000000" w14:paraId="0000000A">
      <w:pPr>
        <w:pStyle w:val="Heading2"/>
        <w:rPr/>
      </w:pPr>
      <w:r w:rsidDel="00000000" w:rsidR="00000000" w:rsidRPr="00000000">
        <w:rPr>
          <w:rtl w:val="0"/>
        </w:rPr>
        <w:t xml:space="preserve">Which college offers MSc in Community Health Nursing?</w:t>
      </w:r>
    </w:p>
    <w:p w:rsidR="00000000" w:rsidDel="00000000" w:rsidP="00000000" w:rsidRDefault="00000000" w:rsidRPr="00000000" w14:paraId="0000000B">
      <w:pPr>
        <w:rPr/>
      </w:pPr>
      <w:r w:rsidDel="00000000" w:rsidR="00000000" w:rsidRPr="00000000">
        <w:rPr>
          <w:rtl w:val="0"/>
        </w:rPr>
        <w:t xml:space="preserve">College of Nursing</w:t>
      </w:r>
    </w:p>
    <w:p w:rsidR="00000000" w:rsidDel="00000000" w:rsidP="00000000" w:rsidRDefault="00000000" w:rsidRPr="00000000" w14:paraId="0000000C">
      <w:pPr>
        <w:pStyle w:val="Heading2"/>
        <w:rPr/>
      </w:pPr>
      <w:r w:rsidDel="00000000" w:rsidR="00000000" w:rsidRPr="00000000">
        <w:rPr>
          <w:rtl w:val="0"/>
        </w:rPr>
        <w:t xml:space="preserve">Is MSc in Community Health Nursing a UG or PG programme?</w:t>
      </w:r>
    </w:p>
    <w:p w:rsidR="00000000" w:rsidDel="00000000" w:rsidP="00000000" w:rsidRDefault="00000000" w:rsidRPr="00000000" w14:paraId="0000000D">
      <w:pPr>
        <w:rPr/>
      </w:pPr>
      <w:r w:rsidDel="00000000" w:rsidR="00000000" w:rsidRPr="00000000">
        <w:rPr>
          <w:rtl w:val="0"/>
        </w:rPr>
        <w:t xml:space="preserve">PG</w:t>
      </w:r>
    </w:p>
    <w:p w:rsidR="00000000" w:rsidDel="00000000" w:rsidP="00000000" w:rsidRDefault="00000000" w:rsidRPr="00000000" w14:paraId="0000000E">
      <w:pPr>
        <w:pStyle w:val="Heading2"/>
        <w:rPr/>
      </w:pPr>
      <w:r w:rsidDel="00000000" w:rsidR="00000000" w:rsidRPr="00000000">
        <w:rPr>
          <w:rtl w:val="0"/>
        </w:rPr>
        <w:t xml:space="preserve">What is the fee structure for MSc in Community Health Nursing?</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Tuition Fees (Semester): Rs. 75600</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Examination Fees (Year): Rs. 9000</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Lab Charges (Year): Rs. 1000</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Enrolment Fees (One Time): Rs. 1000</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Admission Registration Fees (One Time): Rs. 5000</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Admission Processing Fees (One Time): Rs. 2500</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Application Fee (One Time): Rs. 1000</w:t>
      </w:r>
    </w:p>
    <w:p w:rsidR="00000000" w:rsidDel="00000000" w:rsidP="00000000" w:rsidRDefault="00000000" w:rsidRPr="00000000" w14:paraId="00000016">
      <w:pPr>
        <w:pStyle w:val="Heading2"/>
        <w:rPr/>
      </w:pPr>
      <w:r w:rsidDel="00000000" w:rsidR="00000000" w:rsidRPr="00000000">
        <w:rPr>
          <w:rtl w:val="0"/>
        </w:rPr>
        <w:t xml:space="preserve">What is the eligibility for MSc in Community Health Nursing?</w:t>
      </w:r>
    </w:p>
    <w:p w:rsidR="00000000" w:rsidDel="00000000" w:rsidP="00000000" w:rsidRDefault="00000000" w:rsidRPr="00000000" w14:paraId="00000017">
      <w:pPr>
        <w:rPr/>
      </w:pPr>
      <w:r w:rsidDel="00000000" w:rsidR="00000000" w:rsidRPr="00000000">
        <w:rPr>
          <w:rtl w:val="0"/>
        </w:rPr>
        <w:t xml:space="preserve">B.Sc. Nursing/Post Basic B.Sc. Nursing with 1 year experience and minimum 50% marks in aggregate</w:t>
      </w:r>
    </w:p>
    <w:p w:rsidR="00000000" w:rsidDel="00000000" w:rsidP="00000000" w:rsidRDefault="00000000" w:rsidRPr="00000000" w14:paraId="00000018">
      <w:pPr>
        <w:pStyle w:val="Heading2"/>
        <w:rPr/>
      </w:pPr>
      <w:r w:rsidDel="00000000" w:rsidR="00000000" w:rsidRPr="00000000">
        <w:rPr>
          <w:rtl w:val="0"/>
        </w:rPr>
        <w:t xml:space="preserve">Frequently Asked Questions about MSc in Community Health Nursing</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 Eligibility Criteria for M.Sc.(Nursing) in Community Health Nursing Programme</w:t>
      </w:r>
    </w:p>
    <w:p w:rsidR="00000000" w:rsidDel="00000000" w:rsidP="00000000" w:rsidRDefault="00000000" w:rsidRPr="00000000" w14:paraId="0000001A">
      <w:pPr>
        <w:rPr/>
      </w:pPr>
      <w:r w:rsidDel="00000000" w:rsidR="00000000" w:rsidRPr="00000000">
        <w:rPr>
          <w:rtl w:val="0"/>
        </w:rPr>
        <w:t xml:space="preserve">A: To be eligible for the M.Sc. in Community Health Nursing programme at TMU, candidates must have a bachelor’s degree in Nursing (such as B.Sc. Nursing) from a recognised institution. A minimum aggregate score is usually required, although this may vary depending on the university’s regulations.Academic qualifications: Completion of a bachelor’s degree in Nursing such as BSc Nursing, with a minimum required percentage as specified by the university.Prerequisite subjects: Having a solid understanding of Physics, Chemistry, Biology and Nursing Fundamentals.Entrance Examination: TMU may require candidates to appear for an entrance examination to assess their readiness for the programme.</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 Career Opportunities After M.Sc.(Nursing) in Community Health Programme</w:t>
      </w:r>
    </w:p>
    <w:p w:rsidR="00000000" w:rsidDel="00000000" w:rsidP="00000000" w:rsidRDefault="00000000" w:rsidRPr="00000000" w14:paraId="0000001C">
      <w:pPr>
        <w:rPr/>
      </w:pPr>
      <w:r w:rsidDel="00000000" w:rsidR="00000000" w:rsidRPr="00000000">
        <w:rPr>
          <w:rtl w:val="0"/>
        </w:rPr>
        <w:t xml:space="preserve">A: M.Sc. Community Health Nursing programme’s graduates have diverse career opportunities, ahead of them: Some key Job RolesCommunity Health NursePublic Health EducatorHealth Policy AnalystNurse Researcherand more Some Work AreasGovernment health departmentsNon-governmental organisations (NGOs)HospitalsEducational institutionsGraduates can also continue to studies that advance knowledge in community health nursing, public health policies, and healthcare practices.</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 Why Choose M.Sc.(Nursing) in Community Health Nursing?</w:t>
      </w:r>
    </w:p>
    <w:p w:rsidR="00000000" w:rsidDel="00000000" w:rsidP="00000000" w:rsidRDefault="00000000" w:rsidRPr="00000000" w14:paraId="0000001E">
      <w:pPr>
        <w:rPr/>
      </w:pPr>
      <w:r w:rsidDel="00000000" w:rsidR="00000000" w:rsidRPr="00000000">
        <w:rPr>
          <w:rtl w:val="0"/>
        </w:rPr>
        <w:t xml:space="preserve">A: The M.Sc. in Community Health Nursing programme equips students with advanced skills in community assessment, health promotion, and the design and implementation of health programmes that improve the overall health status of populations.Few reasons to choose M.Sc. (Nursing) in Community Health Nursing:Expertise in Public HealthThis programme provides in-depth knowledge and skills in community health, preparing you to address complex public health challenges and improve the well-being of populations.Diverse Career OpportunitiesGraduates can pursue careers in various sectors, including public health organisations, non-governmental organisations (NGOs), academic institutions, and research, with roles such as Community Health Nurse, Public Health Educator, and Researcher.Hands-On ExperienceThe programme offers extensive clinical training and community outreach opportunities, allowing you to apply theoretical knowledge in real-world settings and make a tangible impact on community health.Contribution to SocietyBy choosing this specialisation, you have the opportunity to make a significant difference in the health and lives of communities, especially underserved and vulnerable populations.</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 M.Sc.(Nursing) in Community Health Nursing Programme Curriculum</w:t>
      </w:r>
    </w:p>
    <w:p w:rsidR="00000000" w:rsidDel="00000000" w:rsidP="00000000" w:rsidRDefault="00000000" w:rsidRPr="00000000" w14:paraId="00000020">
      <w:pPr>
        <w:rPr/>
      </w:pPr>
      <w:r w:rsidDel="00000000" w:rsidR="00000000" w:rsidRPr="00000000">
        <w:rPr>
          <w:rtl w:val="0"/>
        </w:rPr>
        <w:t xml:space="preserve">A: M.Sc.(N) in Community Health Nursing programme curriculum at TMU, designed in such a manner that it will cover education wholly, with equal importance being given to the theory as well as practical implementations. This two-year-long programme would span four semestersSome Core SubjectsAdvanced Community Health Nursing: This course prepares the learner with the foundational principles and methodologies pertinent to community health nursing focusing on preventive, promotional, and therapeutic health services provided at the community level.Epidemiology and Biostatistics: They train students to apply epidemiological and biostatistical methods in public health. AREA: Characterise health trends and develop evidence-based interventions.Methodology: The presentation shall elaborate on the ability of the students to conduct research in community health regarding study design, data collection, analysis, and the presentation of findings. Environmental Health. This course takes students through the study of the consequences in environmental determinants on community health; therefore, talking about sanitation, waste management, and abatement of pollution.Health Policy and Management: To understand how to design and implement health policy and develop managerial skills to enable one to effectively perform leadership roles within the setting of community health.Elective SubjectsThe elective subjects make personalised education possible based on the interest of the student. Mental health nursingDisaster managementHealth education The curriculum targets the preparation of the student for an advanced role in community health nursing and provides the skills and knowledge for the analysis of public health issues and the improvement of health outcomes in the community.</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 Why Choose Teerthanker Mahaveer University for M.Sc(Nursing) in Community Health Nursing?</w:t>
      </w:r>
    </w:p>
    <w:p w:rsidR="00000000" w:rsidDel="00000000" w:rsidP="00000000" w:rsidRDefault="00000000" w:rsidRPr="00000000" w14:paraId="00000022">
      <w:pPr>
        <w:rPr/>
      </w:pPr>
      <w:r w:rsidDel="00000000" w:rsidR="00000000" w:rsidRPr="00000000">
        <w:rPr>
          <w:rtl w:val="0"/>
        </w:rPr>
        <w:t xml:space="preserve">A: When considering an MSc in Nursing with a focus on Community Health Nursing, Teerthanker Mahaveer University (TMU) stands out as one of the best options available. TMU has developed a modern curriculum that aligns with the evolving demands of the healthcare sector, ensuring that students are well-prepared to adapt to rapid technological advancements in the field.TMU's facilities are among the finest, featuring cutting-edge classrooms and state-of-the-art laboratories that provide an engaging and well-equipped learning environment. However, what truly distinguishes TMU is its exceptional faculty—a team of accomplished professionals who combine academic excellence with practical, real-world experience. This unique combination guarantees that students receive a well-rounded education, balancing theoretical knowledge with the crucial hands-on skills necessary for a successful nursing career.In addition to academics, TMU is deeply committed to student success, offering a vibrant campus life supported by Career Development Services, numerous extracurricular activities, and a variety of support services designed to enhance student well-being both inside and outside the classroom.If you are considering pursuing an MSc in Nursing with a specialisation in Community Health Nursing, here are some compelling reasons why TMU should be at the top of your list:NAAC A Accredited UniversityAccreditation is a crucial marker of a university’s commitment to quality education. In India, the National Assessment and Accreditation Council (NAAC) is one of the most esteemed accrediting bodies. Teerthanker Mahaveer University has proudly achieved an 'A' grade from NAAC, a testament to the university’s excellence in academics, infrastructure, and the overall student experience. This prestigious accreditation underscores TMU's dedication to upholding high standards and delivering exceptional education to its students.100% Placement AssistanceIn today’s competitive job market, strong employment support is essential. Teerthanker Mahaveer University distinguishes itself by offering 100% placement assistance to all its students. This commitment to student success has made TMU a sought-after destination for those looking to secure a promising career after graduation. The university goes beyond academic education, ensuring that students are equipped with the necessary skills and opportunities to confidently enter the professional world. TMU students have successfully secured placements in organisations like National Health Services, UK, and prestigious national and international hospitals such as Medanta, Fortis, Tata Memorial, Apollo, and Max. These placements reflect the quality education and comprehensive placement support that TMU provides.Quality Council of India - A GradeTeerthanker Mahaveer University has earned an 'A' Grade accreditation from the Quality Council of India, highlighting its unwavering commitment to maintaining high standards in education and infrastructure. This recognition further solidifies TMU’s reputation for providing top-quality education, particularly in the healthcare sector.Approval from Indian Nursing Council (INC)The Indian Nursing Council (INC) is the primary regulatory authority for nursing education in India. TMU’s nursing programmes have received approval from the INC, which means they meet the council’s rigorous educational standards. This approval ensures that the curriculum is aligned with national healthcare needs and practices, reaffirming the high quality of education offered at Teerthanker Mahaveer University.Approved by UP State Medical FacultyThe UP State Medical Faculty is the regulatory body responsible for overseeing medical and nursing education in Uttar Pradesh. Gaining approval from this authority is essential for educational institutions in the state, as it guarantees adherence to local healthcare standards. This endorsement validates the quality and relevance of TMU’s nursing programs.Practical Exposure - TMU HospitalAt TMU, students receive invaluable practical experience through hands-on learning at the university's fully operational hospital. This direct involvement in patient care equips students with the skills and confidence they need to thrive in the healthcare industry.American Heart Association International Training CentreTMU is proud to host an International Training Centre accredited by the American Heart Association. This center provides students with top-tier training in life-saving techniques such as CPR and advanced cardiac care, giving them a significant edge in handling critical situations in their future careers.Advanced Simulation &amp; OSCE LabsTMU is equipped with cutting-edge simulation and OSCE labs, allowing students to practice their clinical skills in a controlled environment. These advanced facilities help students build confidence and competence before they step into the clinical field.Expert Faculty GuidanceOne of TMU’s most valuable resources is its faculty, composed of highly qualified professionals with extensive teaching experience and expertise. These expert faculty members play a crucial role in guiding students through their academic journeys, offering personalised mentorship, and fostering intellectual growth. TMU's commitment to excellence is evident in the quality of its faculty, who are dedicated to preparing students for successful careers in the healthcare industry.</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