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44</w:t>
      </w:r>
    </w:p>
    <w:p>
      <w:r>
        <w:t>Q: What does TMU’s membership in the United Nations Academic Impact (UNAI) mean? | A: TMU aligns its mission with UN goals like human rights, sustainability, and global citizenship.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