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45</w:t>
      </w:r>
    </w:p>
    <w:p>
      <w:r>
        <w:t>Q: What is SIRO Recognition and why is it important for TMU? | A: SIRO status allows TMU to conduct government-approved scientific and industrial research.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