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50</w:t>
      </w:r>
    </w:p>
    <w:p>
      <w:r>
        <w:t>Q: What was the ‘Best Institution of the Year 2013’ award given to TMU for? | A: For excellence across education, research, and infrastructure at a national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