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CFAD2" w14:textId="77777777" w:rsidR="000E09F8" w:rsidRDefault="000D79E0">
      <w:pPr>
        <w:spacing w:after="40"/>
      </w:pPr>
      <w:r>
        <w:rPr>
          <w:b/>
          <w:color w:val="B41414"/>
          <w:sz w:val="19"/>
        </w:rPr>
        <w:t>MSW MANAGEMENT - Multidisciplinary, Scientific Work and Management Journal</w:t>
      </w:r>
      <w:r>
        <w:rPr>
          <w:b/>
          <w:color w:val="B41414"/>
          <w:sz w:val="19"/>
        </w:rPr>
        <w:br/>
      </w:r>
      <w:r>
        <w:rPr>
          <w:color w:val="5A5A5A"/>
          <w:sz w:val="17"/>
        </w:rPr>
        <w:t>ISSN: 1053-7899 | Vol. 36 Issue 1s, 2026, Pages: 3832-3839</w:t>
      </w:r>
      <w:r>
        <w:rPr>
          <w:color w:val="5A5A5A"/>
          <w:sz w:val="17"/>
        </w:rPr>
        <w:br/>
        <w:t>Publisher: Elsevier Indexed Scopus Spectrum | https://mswmanagementj.com</w:t>
      </w:r>
    </w:p>
    <w:p w14:paraId="656F1DD5" w14:textId="77777777" w:rsidR="000E09F8" w:rsidRDefault="000D79E0">
      <w:pPr>
        <w:spacing w:before="280" w:after="240"/>
        <w:jc w:val="center"/>
      </w:pPr>
      <w:r>
        <w:rPr>
          <w:rFonts w:ascii="Times New Roman" w:hAnsi="Times New Roman"/>
          <w:b/>
          <w:sz w:val="31"/>
        </w:rPr>
        <w:t>VisionCare AI: An Intelligent Clinical Ophthalmology Workstation for Retinal OCT Pathological Assessment, Attention-Guided Lesion Segmentation, 3D Macular Topography, and Multimodal Clinical Language Intelligence</w:t>
      </w:r>
    </w:p>
    <w:p w14:paraId="72D86285" w14:textId="77777777" w:rsidR="000E09F8" w:rsidRDefault="000D79E0">
      <w:pPr>
        <w:spacing w:after="280"/>
        <w:jc w:val="center"/>
      </w:pPr>
      <w:r>
        <w:rPr>
          <w:b/>
          <w:sz w:val="20"/>
        </w:rPr>
        <w:t>Mrs. Deepthi Nair P</w:t>
      </w:r>
      <w:r>
        <w:rPr>
          <w:b/>
          <w:sz w:val="20"/>
        </w:rPr>
        <w:br/>
      </w:r>
      <w:r>
        <w:rPr>
          <w:i/>
          <w:sz w:val="17"/>
        </w:rPr>
        <w:t>Ass. Professor, Department of Computer Science &amp; Engineering, Sri Shakthi Institute of Engineering and Technology, Coimbatore, India.</w:t>
      </w:r>
      <w:r>
        <w:rPr>
          <w:i/>
          <w:sz w:val="17"/>
        </w:rPr>
        <w:br/>
      </w:r>
      <w:r>
        <w:rPr>
          <w:color w:val="0066CC"/>
          <w:sz w:val="17"/>
        </w:rPr>
        <w:t>deepthinair@karunya.edu.in</w:t>
      </w:r>
      <w:r>
        <w:rPr>
          <w:color w:val="0066CC"/>
          <w:sz w:val="17"/>
        </w:rPr>
        <w:br/>
      </w:r>
      <w:r>
        <w:rPr>
          <w:color w:val="0066CC"/>
          <w:sz w:val="17"/>
        </w:rPr>
        <w:br/>
      </w:r>
      <w:r>
        <w:rPr>
          <w:b/>
          <w:sz w:val="20"/>
        </w:rPr>
        <w:t>Dr. Subha Hency Jose</w:t>
      </w:r>
      <w:r>
        <w:rPr>
          <w:b/>
          <w:sz w:val="20"/>
        </w:rPr>
        <w:br/>
      </w:r>
      <w:r>
        <w:rPr>
          <w:i/>
          <w:sz w:val="17"/>
        </w:rPr>
        <w:t>Professor, Department of Biomedical Engineering, Karunya Institute of Technology and Science, Coimbatore, India.</w:t>
      </w:r>
      <w:r>
        <w:rPr>
          <w:i/>
          <w:sz w:val="17"/>
        </w:rPr>
        <w:br/>
      </w:r>
      <w:r>
        <w:rPr>
          <w:color w:val="0066CC"/>
          <w:sz w:val="17"/>
        </w:rPr>
        <w:t>hency200200@karunya.edu.in</w:t>
      </w:r>
      <w:r>
        <w:rPr>
          <w:color w:val="0066CC"/>
          <w:sz w:val="17"/>
        </w:rPr>
        <w:br/>
      </w:r>
      <w:r>
        <w:rPr>
          <w:color w:val="0066CC"/>
          <w:sz w:val="17"/>
        </w:rPr>
        <w:br/>
      </w:r>
      <w:r>
        <w:rPr>
          <w:b/>
          <w:sz w:val="20"/>
        </w:rPr>
        <w:t>Dr. Anantha Christu Raj P</w:t>
      </w:r>
      <w:r>
        <w:rPr>
          <w:b/>
          <w:sz w:val="20"/>
        </w:rPr>
        <w:br/>
      </w:r>
      <w:r>
        <w:rPr>
          <w:i/>
          <w:sz w:val="17"/>
        </w:rPr>
        <w:t>Professor, Department of Biomedical Engineering, Karunya Institute of Technology and Science, Coimbatore, India.</w:t>
      </w:r>
      <w:r>
        <w:rPr>
          <w:i/>
          <w:sz w:val="17"/>
        </w:rPr>
        <w:br/>
      </w:r>
      <w:r>
        <w:rPr>
          <w:color w:val="0066CC"/>
          <w:sz w:val="17"/>
        </w:rPr>
        <w:t>anantha@karunya.edu.in</w:t>
      </w:r>
      <w:r>
        <w:rPr>
          <w:color w:val="0066CC"/>
          <w:sz w:val="17"/>
        </w:rPr>
        <w:br/>
      </w:r>
      <w:r>
        <w:rPr>
          <w:color w:val="0066CC"/>
          <w:sz w:val="17"/>
        </w:rPr>
        <w:br/>
      </w:r>
      <w:r>
        <w:rPr>
          <w:b/>
          <w:sz w:val="20"/>
        </w:rPr>
        <w:t>Mr. Mohamed Arafath A</w:t>
      </w:r>
      <w:r>
        <w:rPr>
          <w:b/>
          <w:sz w:val="20"/>
        </w:rPr>
        <w:br/>
      </w:r>
      <w:r>
        <w:rPr>
          <w:i/>
          <w:sz w:val="17"/>
        </w:rPr>
        <w:t>Student Researcher, Department of Computer Science &amp; Engineering, Sri Shakthi Institute of Engineering and Technology, Coimbatore, India.</w:t>
      </w:r>
      <w:r>
        <w:rPr>
          <w:i/>
          <w:sz w:val="17"/>
        </w:rPr>
        <w:br/>
      </w:r>
      <w:r>
        <w:rPr>
          <w:color w:val="0066CC"/>
          <w:sz w:val="17"/>
        </w:rPr>
        <w:t>mohamedarafatha23cse@srishakthi.ac.in</w:t>
      </w:r>
      <w:r>
        <w:rPr>
          <w:color w:val="0066CC"/>
          <w:sz w:val="17"/>
        </w:rPr>
        <w:br/>
      </w:r>
      <w:r>
        <w:rPr>
          <w:color w:val="0066CC"/>
          <w:sz w:val="17"/>
        </w:rPr>
        <w:br/>
      </w:r>
    </w:p>
    <w:tbl>
      <w:tblPr>
        <w:tblW w:w="0" w:type="auto"/>
        <w:jc w:val="center"/>
        <w:tblLook w:val="04A0" w:firstRow="1" w:lastRow="0" w:firstColumn="1" w:lastColumn="0" w:noHBand="0" w:noVBand="1"/>
      </w:tblPr>
      <w:tblGrid>
        <w:gridCol w:w="10080"/>
      </w:tblGrid>
      <w:tr w:rsidR="000E09F8" w14:paraId="27764997" w14:textId="77777777">
        <w:trPr>
          <w:jc w:val="center"/>
        </w:trPr>
        <w:tc>
          <w:tcPr>
            <w:tcW w:w="10080" w:type="dxa"/>
            <w:shd w:val="clear" w:color="auto" w:fill="F4F6F9"/>
            <w:tcMar>
              <w:top w:w="120" w:type="dxa"/>
              <w:left w:w="160" w:type="dxa"/>
              <w:bottom w:w="120" w:type="dxa"/>
              <w:right w:w="160" w:type="dxa"/>
            </w:tcMar>
          </w:tcPr>
          <w:p w14:paraId="724888F7" w14:textId="77777777" w:rsidR="000E09F8" w:rsidRDefault="000D79E0">
            <w:r>
              <w:rPr>
                <w:b/>
                <w:sz w:val="21"/>
              </w:rPr>
              <w:t>ABSTRACT</w:t>
            </w:r>
            <w:r>
              <w:rPr>
                <w:b/>
                <w:sz w:val="21"/>
              </w:rPr>
              <w:br/>
            </w:r>
            <w:r>
              <w:rPr>
                <w:rFonts w:ascii="Times New Roman" w:hAnsi="Times New Roman"/>
                <w:sz w:val="19"/>
              </w:rPr>
              <w:t>Retinal pathologies including Choroidal Neovascularization (CNV), Diabetic Macular Edema (DME), and Drusen associated with Age-Related Macular Degeneration (AMD) represent leading global etiologies of irreversible vision impairment. Optical Coherence Tomography (OCT) serves as the gold-standard in-vivo imaging modality for non-invasive cross-sectional evaluation of retinal microarchitecture with micrometer-scale resolution. However, manual qualitative interpretation of volumetric B-scan datasets imposes sev</w:t>
            </w:r>
            <w:r>
              <w:rPr>
                <w:rFonts w:ascii="Times New Roman" w:hAnsi="Times New Roman"/>
                <w:sz w:val="19"/>
              </w:rPr>
              <w:t>ere cognitive burdens on ophthalmologists, introduces diagnostic inter-observer variability, and is critically constrained in rural and tier-2 healthcare centers. To resolve these clinical bottlenecks, this paper presents VisionCare AI, an end-to-end intelligent clinical ophthalmology workstation that unifies deep learning classification, attention-guided morphological lesion segmentation, quantitative 3D macular topography, and multimodal medical language intelligence.</w:t>
            </w:r>
            <w:r>
              <w:rPr>
                <w:rFonts w:ascii="Times New Roman" w:hAnsi="Times New Roman"/>
                <w:sz w:val="19"/>
              </w:rPr>
              <w:br/>
            </w:r>
            <w:r>
              <w:rPr>
                <w:rFonts w:ascii="Times New Roman" w:hAnsi="Times New Roman"/>
                <w:sz w:val="19"/>
              </w:rPr>
              <w:br/>
            </w:r>
            <w:r>
              <w:rPr>
                <w:rFonts w:ascii="Times New Roman" w:hAnsi="Times New Roman"/>
                <w:sz w:val="19"/>
              </w:rPr>
              <w:t>The core diagnostic pipeline employs a Dual-Architecture Neural Consensus engine combining EfficientNet-B0 and MobileNet-V3, incorporating epistemic uncertainty quantification via normalized Shannon Entropy to guarantee diagnostic confidence. For fine-grained pathological localization, an Attention U-Net segments intraretinal fluid (IRF), subretinal fluid (SRF), and pigment epithelial detachments (PED), paired with Gradient-weighted Class Activation Mapping (Grad-CAM) to deliver transparent visual rationale</w:t>
            </w:r>
            <w:r>
              <w:rPr>
                <w:rFonts w:ascii="Times New Roman" w:hAnsi="Times New Roman"/>
                <w:sz w:val="19"/>
              </w:rPr>
              <w:t>s. Moving beyond categorical classification, VisionCare AI incorporates an interactive 3D Macular Topography engine and an ETDRS 9-Zone Retinal Thickness Map calibrated at an axial resolution of 3.9 μm/pixel, computing Central Subfield Thickness (CST) and photoreceptor ellipsoid zone (EZ) integrity. The workstation provides a clinical PACS Suite with split-screen curtain comparisons and digital micrometer calipers, as well as an interactive RAG-based AI Clinical Specialist (Dr. Elena Vance) featuring Speech</w:t>
            </w:r>
            <w:r>
              <w:rPr>
                <w:rFonts w:ascii="Times New Roman" w:hAnsi="Times New Roman"/>
                <w:sz w:val="19"/>
              </w:rPr>
              <w:t xml:space="preserve">-to-Text input, Audio Text-to-Speech synthesis, diagnostic thought disclosure, and bilingual report generation in English and Tamil. Evaluated on the benchmark Kermany OCT dataset (84,495 clinical scans), VisionCare AI achieves 98.86% validation accuracy, 97.03% F1-score, and a rapid 420 ms inference latency. By bridging the chasm between deep neural computation and clinician-patient communication, VisionCare AI establishes an </w:t>
            </w:r>
            <w:r>
              <w:rPr>
                <w:rFonts w:ascii="Times New Roman" w:hAnsi="Times New Roman"/>
                <w:sz w:val="19"/>
              </w:rPr>
              <w:lastRenderedPageBreak/>
              <w:t>accessible, interpretable, and deployable clinical triage solution.</w:t>
            </w:r>
          </w:p>
          <w:p w14:paraId="63BB6749" w14:textId="77777777" w:rsidR="000E09F8" w:rsidRDefault="000D79E0">
            <w:pPr>
              <w:spacing w:before="120"/>
            </w:pPr>
            <w:r>
              <w:rPr>
                <w:b/>
                <w:sz w:val="18"/>
              </w:rPr>
              <w:t xml:space="preserve">Keywords: </w:t>
            </w:r>
            <w:r>
              <w:rPr>
                <w:sz w:val="18"/>
              </w:rPr>
              <w:t>Optical Coherence Tomography (OCT), Dual Neural Consensus, Attention U-Net, 3D Macular Topography, PACS Suite, Retrieval-Augmented Generation (RAG), Bilingual Reports, Diabetic Macular Edema (DME), Choroidal Neovascularization (CNV)</w:t>
            </w:r>
          </w:p>
        </w:tc>
      </w:tr>
    </w:tbl>
    <w:p w14:paraId="7FF1F92C" w14:textId="77777777" w:rsidR="000E09F8" w:rsidRDefault="000E09F8"/>
    <w:p w14:paraId="00F10C97" w14:textId="77777777" w:rsidR="000E09F8" w:rsidRDefault="000D79E0">
      <w:pPr>
        <w:spacing w:before="280" w:after="80"/>
      </w:pPr>
      <w:r>
        <w:rPr>
          <w:rFonts w:ascii="Times New Roman" w:hAnsi="Times New Roman"/>
          <w:b/>
          <w:sz w:val="24"/>
        </w:rPr>
        <w:t>I. INTRODUCTION</w:t>
      </w:r>
    </w:p>
    <w:p w14:paraId="3A7CBD38" w14:textId="77777777" w:rsidR="000E09F8" w:rsidRDefault="000D79E0">
      <w:pPr>
        <w:spacing w:after="120"/>
      </w:pPr>
      <w:r>
        <w:rPr>
          <w:rFonts w:ascii="Times New Roman" w:hAnsi="Times New Roman"/>
          <w:sz w:val="20"/>
        </w:rPr>
        <w:t>Retinal diseases such as Choroidal Neovascularization (CNV), Diabetic Macular Edema (DME), and Drusen represent the foremost causes of severe visual impairment and preventable blindness globally. According to World Health Organization (WHO) epidemiological studies, Diabetic Retinopathy and Macular Degeneration affect over 300 million individuals worldwide, with disproportionate morbidity in developing regions where specialized retina care is scarce, expensive, or delayed. Early and accurate detection of sub</w:t>
      </w:r>
      <w:r>
        <w:rPr>
          <w:rFonts w:ascii="Times New Roman" w:hAnsi="Times New Roman"/>
          <w:sz w:val="20"/>
        </w:rPr>
        <w:t>tle retinal structural changes is essential for preventing permanent photoreceptor apoptosis and irreversible central vision loss.</w:t>
      </w:r>
      <w:r>
        <w:rPr>
          <w:rFonts w:ascii="Times New Roman" w:hAnsi="Times New Roman"/>
          <w:sz w:val="20"/>
        </w:rPr>
        <w:br/>
      </w:r>
      <w:r>
        <w:rPr>
          <w:rFonts w:ascii="Times New Roman" w:hAnsi="Times New Roman"/>
          <w:sz w:val="20"/>
        </w:rPr>
        <w:br/>
      </w:r>
      <w:r>
        <w:rPr>
          <w:rFonts w:ascii="Times New Roman" w:hAnsi="Times New Roman"/>
          <w:sz w:val="20"/>
        </w:rPr>
        <w:t>Optical Coherence Tomography (OCT) has revolutionized clinical ophthalmology by functioning as an optical biopsy that provides cross-sectional B-scans of the retina with micrometer-scale axial resolution (3.9 μm/px). Through low-coherence interferometry, OCT enables visualization of individual retinal layers, including the internal limiting membrane (ILM), outer nuclear layer (ONL), retinal pigment epithelium (RPE), and the photoreceptor ellipsoid zone (EZ). Pathological alterations present as distinct morp</w:t>
      </w:r>
      <w:r>
        <w:rPr>
          <w:rFonts w:ascii="Times New Roman" w:hAnsi="Times New Roman"/>
          <w:sz w:val="20"/>
        </w:rPr>
        <w:t>hological signatures:</w:t>
      </w:r>
      <w:r>
        <w:rPr>
          <w:rFonts w:ascii="Times New Roman" w:hAnsi="Times New Roman"/>
          <w:sz w:val="20"/>
        </w:rPr>
        <w:br/>
        <w:t>• Choroidal Neovascularization (CNV): Growth of abnormal, fragile choroidal blood vessels breaching Bruch's membrane, causing subretinal hyperreflective exudates and subretinal fluid (SRF) accumulation.</w:t>
      </w:r>
      <w:r>
        <w:rPr>
          <w:rFonts w:ascii="Times New Roman" w:hAnsi="Times New Roman"/>
          <w:sz w:val="20"/>
        </w:rPr>
        <w:br/>
        <w:t>• Diabetic Macular Edema (DME): Breakdown of the blood-retinal barrier in diabetic retinopathy, producing intraretinal cystoid fluid cavities (IRF) and diffuse neurosensory retinal thickening.</w:t>
      </w:r>
      <w:r>
        <w:rPr>
          <w:rFonts w:ascii="Times New Roman" w:hAnsi="Times New Roman"/>
          <w:sz w:val="20"/>
        </w:rPr>
        <w:br/>
      </w:r>
      <w:r>
        <w:rPr>
          <w:rFonts w:ascii="Times New Roman" w:hAnsi="Times New Roman"/>
          <w:sz w:val="20"/>
        </w:rPr>
        <w:t>• Drusen: Extracellular lipid and protein deposits accumulating beneath the RPE and Bruch's membrane, creating focal dome elevations characteristic of dry Age-Related Macular Degeneration (AMD).</w:t>
      </w:r>
      <w:r>
        <w:rPr>
          <w:rFonts w:ascii="Times New Roman" w:hAnsi="Times New Roman"/>
          <w:sz w:val="20"/>
        </w:rPr>
        <w:br/>
        <w:t>• Normal: Undisturbed foveal depression with continuous, well-laminated retinal architecture and intact photoreceptor inner/outer segment junctions.</w:t>
      </w:r>
      <w:r>
        <w:rPr>
          <w:rFonts w:ascii="Times New Roman" w:hAnsi="Times New Roman"/>
          <w:sz w:val="20"/>
        </w:rPr>
        <w:br/>
      </w:r>
      <w:r>
        <w:rPr>
          <w:rFonts w:ascii="Times New Roman" w:hAnsi="Times New Roman"/>
          <w:sz w:val="20"/>
        </w:rPr>
        <w:br/>
      </w:r>
      <w:r>
        <w:rPr>
          <w:rFonts w:ascii="Times New Roman" w:hAnsi="Times New Roman"/>
          <w:sz w:val="20"/>
        </w:rPr>
        <w:t>Despite the clinical efficacy of OCT, manual review of voluminous B-scan volumes poses significant challenges. Expert retinal specialists are heavily concentrated in metropolitan tertiary centers. In high-volume clinics, fatigue leads to diagnostic oversight. Furthermore, conventional automated tools provide only a black-box label without lesion segmentation, quantitative volumetric topography, or patient-comprehensible explanations. VisionCare AI addresses these exact challenges by introducing a dual-archi</w:t>
      </w:r>
      <w:r>
        <w:rPr>
          <w:rFonts w:ascii="Times New Roman" w:hAnsi="Times New Roman"/>
          <w:sz w:val="20"/>
        </w:rPr>
        <w:t>tecture consensus engine, an Attention U-Net for fluid quantification, an interactive 3D macular elevation mesh, a clinical PACS split-view suite, and an LLM-powered bilingual diagnostic briefing agent. As investigated by Asif Nawaz et al. (2023) [14], convolutional networks can optimize memory efficiency for multiclass retinal classification. Similarly, Ms. Kavitha et al. (2024) [15] emphasize the necessity of hybrid models balancing accuracy, computational efficiency, and explainability.</w:t>
      </w:r>
    </w:p>
    <w:p w14:paraId="5E73E84E" w14:textId="77777777" w:rsidR="000E09F8" w:rsidRDefault="000D79E0">
      <w:pPr>
        <w:spacing w:before="160" w:after="40"/>
      </w:pPr>
      <w:r>
        <w:rPr>
          <w:b/>
          <w:sz w:val="21"/>
        </w:rPr>
        <w:t>i) Dual-Architecture Neural Consensus &amp; Epistemic Uncertainty</w:t>
      </w:r>
    </w:p>
    <w:p w14:paraId="1FA3F146" w14:textId="77777777" w:rsidR="000E09F8" w:rsidRDefault="000D79E0">
      <w:pPr>
        <w:spacing w:after="120"/>
      </w:pPr>
      <w:r>
        <w:rPr>
          <w:rFonts w:ascii="Times New Roman" w:hAnsi="Times New Roman"/>
          <w:sz w:val="20"/>
        </w:rPr>
        <w:t>Rather than relying on a single classifier, VisionCare AI couples EfficientNet-B0 (optimized for deep semantic abstraction) with MobileNet-V3 Large (optimized for low-latency inverted residual features). The dual predictions are combined through an ensemble consensus function, and epistemic uncertainty is quantified using normalized Shannon Entropy:</w:t>
      </w:r>
    </w:p>
    <w:p w14:paraId="6F6BC459" w14:textId="77777777" w:rsidR="000E09F8" w:rsidRDefault="000D79E0">
      <w:pPr>
        <w:spacing w:before="80" w:after="80"/>
        <w:jc w:val="center"/>
      </w:pPr>
      <w:r>
        <w:rPr>
          <w:b/>
          <w:i/>
          <w:color w:val="142850"/>
          <w:sz w:val="20"/>
        </w:rPr>
        <w:t>H(p) = - [1 / log(N)] * ∑_{i=1}^N P_{ens}(y=i) * log(P_{ens}(y=i))</w:t>
      </w:r>
    </w:p>
    <w:p w14:paraId="145873D6" w14:textId="77777777" w:rsidR="000E09F8" w:rsidRDefault="000D79E0">
      <w:pPr>
        <w:spacing w:after="120"/>
      </w:pPr>
      <w:r>
        <w:rPr>
          <w:rFonts w:ascii="Times New Roman" w:hAnsi="Times New Roman"/>
          <w:sz w:val="20"/>
        </w:rPr>
        <w:t>When H(p) exceeds an empirically tuned boundary (H(p) &gt; 0.45), the scan is tagged as diagnostically ambiguous, preventing algorithmic overconfidence and prioritizing urgent specialist review.</w:t>
      </w:r>
    </w:p>
    <w:p w14:paraId="206082A1" w14:textId="77777777" w:rsidR="000E09F8" w:rsidRDefault="000D79E0">
      <w:pPr>
        <w:spacing w:before="160" w:after="40"/>
      </w:pPr>
      <w:r>
        <w:rPr>
          <w:b/>
          <w:sz w:val="21"/>
        </w:rPr>
        <w:t>ii) Attention-Gated Lesion Segmentation &amp; Grad-CAM</w:t>
      </w:r>
    </w:p>
    <w:p w14:paraId="31802292" w14:textId="77777777" w:rsidR="000E09F8" w:rsidRDefault="000D79E0">
      <w:pPr>
        <w:spacing w:after="120"/>
      </w:pPr>
      <w:r>
        <w:rPr>
          <w:rFonts w:ascii="Times New Roman" w:hAnsi="Times New Roman"/>
          <w:sz w:val="20"/>
        </w:rPr>
        <w:lastRenderedPageBreak/>
        <w:t>To provide visual explainability, an Attention U-Net isolates pathological fluid pockets (IRF, SRF) and pigment epithelial detachments (PED) by utilizing attention gates to highlight low-contrast fluid boundaries while suppressing background speckle noise. Concurrently, Grad-CAM computes activation gradients to project a colorized heatmap displaying the exact microstructures governing model inference.</w:t>
      </w:r>
    </w:p>
    <w:p w14:paraId="1BBB0AD7" w14:textId="77777777" w:rsidR="000E09F8" w:rsidRDefault="000D79E0">
      <w:pPr>
        <w:spacing w:before="160" w:after="40"/>
      </w:pPr>
      <w:r>
        <w:rPr>
          <w:b/>
          <w:sz w:val="21"/>
        </w:rPr>
        <w:t>iii) 3D Macular Topography &amp; ETDRS Retinal Thickness Mapping</w:t>
      </w:r>
    </w:p>
    <w:p w14:paraId="719B9EBD" w14:textId="77777777" w:rsidR="000E09F8" w:rsidRDefault="000D79E0">
      <w:pPr>
        <w:spacing w:after="120"/>
      </w:pPr>
      <w:r>
        <w:rPr>
          <w:rFonts w:ascii="Times New Roman" w:hAnsi="Times New Roman"/>
          <w:sz w:val="20"/>
        </w:rPr>
        <w:t>VisionCare AI maps segmented boundaries into an interactive 3D elevation mesh aligned with the ETDRS 9-Zone Grid (central foveal subfield, inner and outer quadrants). Calibrated at an axial resolution of 3.9 μm/pixel, the workstation quantifies Central Subfield Thickness (CST in μm), detecting macular edema (&gt;300 μm) or foveal atrophy (&lt;200 μm) with micrometer-scale accuracy.</w:t>
      </w:r>
    </w:p>
    <w:p w14:paraId="7A25A12F" w14:textId="77777777" w:rsidR="000E09F8" w:rsidRDefault="000D79E0">
      <w:pPr>
        <w:spacing w:before="160" w:after="40"/>
      </w:pPr>
      <w:r>
        <w:rPr>
          <w:b/>
          <w:sz w:val="21"/>
        </w:rPr>
        <w:t>iv) Conversational RAG Specialist &amp; Bilingual Reporting</w:t>
      </w:r>
    </w:p>
    <w:p w14:paraId="10A570E7" w14:textId="77777777" w:rsidR="000E09F8" w:rsidRDefault="000D79E0">
      <w:pPr>
        <w:spacing w:after="120"/>
      </w:pPr>
      <w:r>
        <w:rPr>
          <w:rFonts w:ascii="Times New Roman" w:hAnsi="Times New Roman"/>
          <w:sz w:val="20"/>
        </w:rPr>
        <w:t>Structured outputs are processed by an interactive RAG medical intelligence agent (Dr. Elena Vance). The assistant provides hands-free Speech-to-Text input, Audio Text-to-Speech briefing, diagnostic thought traces, and comprehensive clinical reports in both English and Tamil.</w:t>
      </w:r>
    </w:p>
    <w:p w14:paraId="35E905E4" w14:textId="77777777" w:rsidR="000E09F8" w:rsidRDefault="000D79E0">
      <w:pPr>
        <w:spacing w:before="280" w:after="80"/>
      </w:pPr>
      <w:r>
        <w:rPr>
          <w:rFonts w:ascii="Times New Roman" w:hAnsi="Times New Roman"/>
          <w:b/>
          <w:sz w:val="24"/>
        </w:rPr>
        <w:t>II. RELATED WORKS</w:t>
      </w:r>
    </w:p>
    <w:p w14:paraId="4793C99B" w14:textId="77777777" w:rsidR="000E09F8" w:rsidRDefault="000D79E0">
      <w:pPr>
        <w:spacing w:after="120"/>
      </w:pPr>
      <w:r>
        <w:rPr>
          <w:rFonts w:ascii="Times New Roman" w:hAnsi="Times New Roman"/>
          <w:sz w:val="20"/>
        </w:rPr>
        <w:t>Recent literature demonstrates significant progress in automated retinal diagnostic algorithms. Alyoubi et al. (2021) [1] coupled CNN512 with YOLOv3 for 5-stage DR classification and lesion localization (89.0% accuracy). Çinarer et al. (2022) [2] explored transfer learning across ResNet152, DenseNet201, and VGG19, attaining 82.7% accuracy with DenseNet201. Kotiyal &amp; Pathak (2022) [3] developed an Apache Spark big-data pipeline with InceptionV3 achieving 95% binary accuracy on IDRiD. Skouta et al. (2021) [4]</w:t>
      </w:r>
      <w:r>
        <w:rPr>
          <w:rFonts w:ascii="Times New Roman" w:hAnsi="Times New Roman"/>
          <w:sz w:val="20"/>
        </w:rPr>
        <w:t xml:space="preserve"> demonstrated 95.5% accuracy using VGG-16 with binary cross-entropy. Uppamma &amp; Bhattacharya (2023) [5] integrated SqueezeNet with African Vulture Optimization (AVO) and blockchain storage (94.2% accuracy). Sikder et al. (2021) [6] applied gray-level intensity features with XGBoost (94.20% accuracy). Ghazal et al. (2020) [7] engineered an AlexNet CAD system on OCT images yielding 94% accuracy and 100% recall. Liu et al. (2020) [8] examined hybrid architectures (86.34% accuracy), while Jabbar et al. (2024) [9</w:t>
      </w:r>
      <w:r>
        <w:rPr>
          <w:rFonts w:ascii="Times New Roman" w:hAnsi="Times New Roman"/>
          <w:sz w:val="20"/>
        </w:rPr>
        <w:t>] achieved 94% using ResNet + GoogleNet with particle swarm optimization. Moustari et al. (2024) [10] developed an Attention-Guided CNN (AG-CNN) reaching 98.48% accuracy and 0.998 AUC on APTOS 2019.</w:t>
      </w:r>
    </w:p>
    <w:p w14:paraId="0BAA079E" w14:textId="77777777" w:rsidR="000E09F8" w:rsidRDefault="000D79E0">
      <w:pPr>
        <w:spacing w:before="160" w:after="40"/>
      </w:pPr>
      <w:r>
        <w:rPr>
          <w:b/>
          <w:sz w:val="21"/>
        </w:rPr>
        <w:t>TABLE I. COMPARATIVE LITERATURE SURVEY ON RETINAL DIAGNOSTIC SYSTEMS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2016"/>
        <w:gridCol w:w="2016"/>
        <w:gridCol w:w="2016"/>
        <w:gridCol w:w="2016"/>
        <w:gridCol w:w="2016"/>
      </w:tblGrid>
      <w:tr w:rsidR="000E09F8" w14:paraId="5BA798AF" w14:textId="77777777">
        <w:trPr>
          <w:jc w:val="center"/>
        </w:trPr>
        <w:tc>
          <w:tcPr>
            <w:tcW w:w="2016" w:type="dxa"/>
            <w:shd w:val="clear" w:color="auto" w:fill="0A3D62"/>
            <w:tcMar>
              <w:top w:w="60" w:type="dxa"/>
              <w:left w:w="80" w:type="dxa"/>
              <w:bottom w:w="60" w:type="dxa"/>
              <w:right w:w="80" w:type="dxa"/>
            </w:tcMar>
          </w:tcPr>
          <w:p w14:paraId="14F2F6BE" w14:textId="77777777" w:rsidR="000E09F8" w:rsidRDefault="000D79E0">
            <w:pPr>
              <w:spacing w:after="40" w:line="252" w:lineRule="auto"/>
            </w:pPr>
            <w:r>
              <w:rPr>
                <w:b/>
                <w:color w:val="FFFFFF"/>
                <w:sz w:val="17"/>
              </w:rPr>
              <w:t>Methods &amp; Models</w:t>
            </w:r>
          </w:p>
        </w:tc>
        <w:tc>
          <w:tcPr>
            <w:tcW w:w="2016" w:type="dxa"/>
            <w:shd w:val="clear" w:color="auto" w:fill="0A3D62"/>
            <w:tcMar>
              <w:top w:w="60" w:type="dxa"/>
              <w:left w:w="80" w:type="dxa"/>
              <w:bottom w:w="60" w:type="dxa"/>
              <w:right w:w="80" w:type="dxa"/>
            </w:tcMar>
          </w:tcPr>
          <w:p w14:paraId="47F08F4B" w14:textId="77777777" w:rsidR="000E09F8" w:rsidRDefault="000D79E0">
            <w:pPr>
              <w:spacing w:after="40" w:line="252" w:lineRule="auto"/>
            </w:pPr>
            <w:r>
              <w:rPr>
                <w:b/>
                <w:color w:val="FFFFFF"/>
                <w:sz w:val="17"/>
              </w:rPr>
              <w:t>Image Modality &amp; Targets</w:t>
            </w:r>
          </w:p>
        </w:tc>
        <w:tc>
          <w:tcPr>
            <w:tcW w:w="2016" w:type="dxa"/>
            <w:shd w:val="clear" w:color="auto" w:fill="0A3D62"/>
            <w:tcMar>
              <w:top w:w="60" w:type="dxa"/>
              <w:left w:w="80" w:type="dxa"/>
              <w:bottom w:w="60" w:type="dxa"/>
              <w:right w:w="80" w:type="dxa"/>
            </w:tcMar>
          </w:tcPr>
          <w:p w14:paraId="72B619E4" w14:textId="77777777" w:rsidR="000E09F8" w:rsidRDefault="000D79E0">
            <w:pPr>
              <w:spacing w:after="40" w:line="252" w:lineRule="auto"/>
            </w:pPr>
            <w:r>
              <w:rPr>
                <w:b/>
                <w:color w:val="FFFFFF"/>
                <w:sz w:val="17"/>
              </w:rPr>
              <w:t>Reported Performance</w:t>
            </w:r>
          </w:p>
        </w:tc>
        <w:tc>
          <w:tcPr>
            <w:tcW w:w="2016" w:type="dxa"/>
            <w:shd w:val="clear" w:color="auto" w:fill="0A3D62"/>
            <w:tcMar>
              <w:top w:w="60" w:type="dxa"/>
              <w:left w:w="80" w:type="dxa"/>
              <w:bottom w:w="60" w:type="dxa"/>
              <w:right w:w="80" w:type="dxa"/>
            </w:tcMar>
          </w:tcPr>
          <w:p w14:paraId="4F0C4460" w14:textId="77777777" w:rsidR="000E09F8" w:rsidRDefault="000D79E0">
            <w:pPr>
              <w:spacing w:after="40" w:line="252" w:lineRule="auto"/>
            </w:pPr>
            <w:r>
              <w:rPr>
                <w:b/>
                <w:color w:val="FFFFFF"/>
                <w:sz w:val="17"/>
              </w:rPr>
              <w:t>Identified Advantages</w:t>
            </w:r>
          </w:p>
        </w:tc>
        <w:tc>
          <w:tcPr>
            <w:tcW w:w="2016" w:type="dxa"/>
            <w:shd w:val="clear" w:color="auto" w:fill="0A3D62"/>
            <w:tcMar>
              <w:top w:w="60" w:type="dxa"/>
              <w:left w:w="80" w:type="dxa"/>
              <w:bottom w:w="60" w:type="dxa"/>
              <w:right w:w="80" w:type="dxa"/>
            </w:tcMar>
          </w:tcPr>
          <w:p w14:paraId="24A7FD27" w14:textId="77777777" w:rsidR="000E09F8" w:rsidRDefault="000D79E0">
            <w:pPr>
              <w:spacing w:after="40" w:line="252" w:lineRule="auto"/>
            </w:pPr>
            <w:r>
              <w:rPr>
                <w:b/>
                <w:color w:val="FFFFFF"/>
                <w:sz w:val="17"/>
              </w:rPr>
              <w:t>Research Gaps Addressed by VisionCare AI</w:t>
            </w:r>
          </w:p>
        </w:tc>
      </w:tr>
      <w:tr w:rsidR="000E09F8" w14:paraId="05A986A8" w14:textId="77777777">
        <w:trPr>
          <w:jc w:val="center"/>
        </w:trPr>
        <w:tc>
          <w:tcPr>
            <w:tcW w:w="2016" w:type="dxa"/>
            <w:shd w:val="clear" w:color="auto" w:fill="F9FAFC"/>
            <w:tcMar>
              <w:top w:w="60" w:type="dxa"/>
              <w:left w:w="80" w:type="dxa"/>
              <w:bottom w:w="60" w:type="dxa"/>
              <w:right w:w="80" w:type="dxa"/>
            </w:tcMar>
          </w:tcPr>
          <w:p w14:paraId="47995168" w14:textId="77777777" w:rsidR="000E09F8" w:rsidRDefault="000D79E0">
            <w:pPr>
              <w:spacing w:after="40" w:line="252" w:lineRule="auto"/>
            </w:pPr>
            <w:r>
              <w:rPr>
                <w:sz w:val="15"/>
              </w:rPr>
              <w:t>CNN512 + YOLOv3 (Alyoubi et al., 2021)</w:t>
            </w:r>
          </w:p>
        </w:tc>
        <w:tc>
          <w:tcPr>
            <w:tcW w:w="2016" w:type="dxa"/>
            <w:shd w:val="clear" w:color="auto" w:fill="F9FAFC"/>
            <w:tcMar>
              <w:top w:w="60" w:type="dxa"/>
              <w:left w:w="80" w:type="dxa"/>
              <w:bottom w:w="60" w:type="dxa"/>
              <w:right w:w="80" w:type="dxa"/>
            </w:tcMar>
          </w:tcPr>
          <w:p w14:paraId="5FD4E8D5" w14:textId="77777777" w:rsidR="000E09F8" w:rsidRDefault="000D79E0">
            <w:pPr>
              <w:spacing w:after="40" w:line="252" w:lineRule="auto"/>
            </w:pPr>
            <w:r>
              <w:rPr>
                <w:sz w:val="15"/>
              </w:rPr>
              <w:t>Fundus; 5-Class Diabetic Retinopathy</w:t>
            </w:r>
          </w:p>
        </w:tc>
        <w:tc>
          <w:tcPr>
            <w:tcW w:w="2016" w:type="dxa"/>
            <w:shd w:val="clear" w:color="auto" w:fill="F9FAFC"/>
            <w:tcMar>
              <w:top w:w="60" w:type="dxa"/>
              <w:left w:w="80" w:type="dxa"/>
              <w:bottom w:w="60" w:type="dxa"/>
              <w:right w:w="80" w:type="dxa"/>
            </w:tcMar>
          </w:tcPr>
          <w:p w14:paraId="05F51C5B" w14:textId="77777777" w:rsidR="000E09F8" w:rsidRDefault="000D79E0">
            <w:pPr>
              <w:spacing w:after="40" w:line="252" w:lineRule="auto"/>
            </w:pPr>
            <w:r>
              <w:rPr>
                <w:sz w:val="15"/>
              </w:rPr>
              <w:t>Accuracy: 89.0%</w:t>
            </w:r>
            <w:r>
              <w:rPr>
                <w:sz w:val="15"/>
              </w:rPr>
              <w:br/>
              <w:t>Sensitivity: 89.0%</w:t>
            </w:r>
            <w:r>
              <w:rPr>
                <w:sz w:val="15"/>
              </w:rPr>
              <w:br/>
              <w:t>Specificity: 97.3%</w:t>
            </w:r>
          </w:p>
        </w:tc>
        <w:tc>
          <w:tcPr>
            <w:tcW w:w="2016" w:type="dxa"/>
            <w:shd w:val="clear" w:color="auto" w:fill="F9FAFC"/>
            <w:tcMar>
              <w:top w:w="60" w:type="dxa"/>
              <w:left w:w="80" w:type="dxa"/>
              <w:bottom w:w="60" w:type="dxa"/>
              <w:right w:w="80" w:type="dxa"/>
            </w:tcMar>
          </w:tcPr>
          <w:p w14:paraId="274D94E5" w14:textId="77777777" w:rsidR="000E09F8" w:rsidRDefault="000D79E0">
            <w:pPr>
              <w:spacing w:after="40" w:line="252" w:lineRule="auto"/>
            </w:pPr>
            <w:r>
              <w:rPr>
                <w:sz w:val="15"/>
              </w:rPr>
              <w:t>Joint classification and lesion bounding boxes</w:t>
            </w:r>
          </w:p>
        </w:tc>
        <w:tc>
          <w:tcPr>
            <w:tcW w:w="2016" w:type="dxa"/>
            <w:shd w:val="clear" w:color="auto" w:fill="F9FAFC"/>
            <w:tcMar>
              <w:top w:w="60" w:type="dxa"/>
              <w:left w:w="80" w:type="dxa"/>
              <w:bottom w:w="60" w:type="dxa"/>
              <w:right w:w="80" w:type="dxa"/>
            </w:tcMar>
          </w:tcPr>
          <w:p w14:paraId="6655D3C1" w14:textId="77777777" w:rsidR="000E09F8" w:rsidRDefault="000D79E0">
            <w:pPr>
              <w:spacing w:after="40" w:line="252" w:lineRule="auto"/>
            </w:pPr>
            <w:r>
              <w:rPr>
                <w:sz w:val="15"/>
              </w:rPr>
              <w:t>High computational overhead; lacks cross-sectional depth and fluid volume quantification.</w:t>
            </w:r>
          </w:p>
        </w:tc>
      </w:tr>
      <w:tr w:rsidR="000E09F8" w14:paraId="557C20CB" w14:textId="77777777">
        <w:trPr>
          <w:jc w:val="center"/>
        </w:trPr>
        <w:tc>
          <w:tcPr>
            <w:tcW w:w="2016" w:type="dxa"/>
            <w:shd w:val="clear" w:color="auto" w:fill="FFFFFF"/>
            <w:tcMar>
              <w:top w:w="60" w:type="dxa"/>
              <w:left w:w="80" w:type="dxa"/>
              <w:bottom w:w="60" w:type="dxa"/>
              <w:right w:w="80" w:type="dxa"/>
            </w:tcMar>
          </w:tcPr>
          <w:p w14:paraId="539F91F4" w14:textId="77777777" w:rsidR="000E09F8" w:rsidRDefault="000D79E0">
            <w:pPr>
              <w:spacing w:after="40" w:line="252" w:lineRule="auto"/>
            </w:pPr>
            <w:r>
              <w:rPr>
                <w:sz w:val="15"/>
              </w:rPr>
              <w:t>ResNet152, DenseNet201 (Çinarer et al., 2022)</w:t>
            </w:r>
          </w:p>
        </w:tc>
        <w:tc>
          <w:tcPr>
            <w:tcW w:w="2016" w:type="dxa"/>
            <w:shd w:val="clear" w:color="auto" w:fill="FFFFFF"/>
            <w:tcMar>
              <w:top w:w="60" w:type="dxa"/>
              <w:left w:w="80" w:type="dxa"/>
              <w:bottom w:w="60" w:type="dxa"/>
              <w:right w:w="80" w:type="dxa"/>
            </w:tcMar>
          </w:tcPr>
          <w:p w14:paraId="2BAF1CF3" w14:textId="77777777" w:rsidR="000E09F8" w:rsidRDefault="000D79E0">
            <w:pPr>
              <w:spacing w:after="40" w:line="252" w:lineRule="auto"/>
            </w:pPr>
            <w:r>
              <w:rPr>
                <w:sz w:val="15"/>
              </w:rPr>
              <w:t>Fundus; DR Staging</w:t>
            </w:r>
          </w:p>
        </w:tc>
        <w:tc>
          <w:tcPr>
            <w:tcW w:w="2016" w:type="dxa"/>
            <w:shd w:val="clear" w:color="auto" w:fill="FFFFFF"/>
            <w:tcMar>
              <w:top w:w="60" w:type="dxa"/>
              <w:left w:w="80" w:type="dxa"/>
              <w:bottom w:w="60" w:type="dxa"/>
              <w:right w:w="80" w:type="dxa"/>
            </w:tcMar>
          </w:tcPr>
          <w:p w14:paraId="77F671E9" w14:textId="77777777" w:rsidR="000E09F8" w:rsidRDefault="000D79E0">
            <w:pPr>
              <w:spacing w:after="40" w:line="252" w:lineRule="auto"/>
            </w:pPr>
            <w:r>
              <w:rPr>
                <w:sz w:val="15"/>
              </w:rPr>
              <w:t>Accuracy: 82.7% (DenseNet)</w:t>
            </w:r>
            <w:r>
              <w:rPr>
                <w:sz w:val="15"/>
              </w:rPr>
              <w:br/>
              <w:t>AUC: 94.1% (ResNet)</w:t>
            </w:r>
          </w:p>
        </w:tc>
        <w:tc>
          <w:tcPr>
            <w:tcW w:w="2016" w:type="dxa"/>
            <w:shd w:val="clear" w:color="auto" w:fill="FFFFFF"/>
            <w:tcMar>
              <w:top w:w="60" w:type="dxa"/>
              <w:left w:w="80" w:type="dxa"/>
              <w:bottom w:w="60" w:type="dxa"/>
              <w:right w:w="80" w:type="dxa"/>
            </w:tcMar>
          </w:tcPr>
          <w:p w14:paraId="447CFD77" w14:textId="77777777" w:rsidR="000E09F8" w:rsidRDefault="000D79E0">
            <w:pPr>
              <w:spacing w:after="40" w:line="252" w:lineRule="auto"/>
            </w:pPr>
            <w:r>
              <w:rPr>
                <w:sz w:val="15"/>
              </w:rPr>
              <w:t>Systematic CLAHE enhancement pipeline</w:t>
            </w:r>
          </w:p>
        </w:tc>
        <w:tc>
          <w:tcPr>
            <w:tcW w:w="2016" w:type="dxa"/>
            <w:shd w:val="clear" w:color="auto" w:fill="FFFFFF"/>
            <w:tcMar>
              <w:top w:w="60" w:type="dxa"/>
              <w:left w:w="80" w:type="dxa"/>
              <w:bottom w:w="60" w:type="dxa"/>
              <w:right w:w="80" w:type="dxa"/>
            </w:tcMar>
          </w:tcPr>
          <w:p w14:paraId="0A14A7F5" w14:textId="77777777" w:rsidR="000E09F8" w:rsidRDefault="000D79E0">
            <w:pPr>
              <w:spacing w:after="40" w:line="252" w:lineRule="auto"/>
            </w:pPr>
            <w:r>
              <w:rPr>
                <w:sz w:val="15"/>
              </w:rPr>
              <w:t>Modest accuracy; black-box decision making with no natural language patient reporting.</w:t>
            </w:r>
          </w:p>
        </w:tc>
      </w:tr>
      <w:tr w:rsidR="000E09F8" w14:paraId="1C896895" w14:textId="77777777">
        <w:trPr>
          <w:jc w:val="center"/>
        </w:trPr>
        <w:tc>
          <w:tcPr>
            <w:tcW w:w="2016" w:type="dxa"/>
            <w:shd w:val="clear" w:color="auto" w:fill="F9FAFC"/>
            <w:tcMar>
              <w:top w:w="60" w:type="dxa"/>
              <w:left w:w="80" w:type="dxa"/>
              <w:bottom w:w="60" w:type="dxa"/>
              <w:right w:w="80" w:type="dxa"/>
            </w:tcMar>
          </w:tcPr>
          <w:p w14:paraId="1602EDD5" w14:textId="77777777" w:rsidR="000E09F8" w:rsidRDefault="000D79E0">
            <w:pPr>
              <w:spacing w:after="40" w:line="252" w:lineRule="auto"/>
            </w:pPr>
            <w:r>
              <w:rPr>
                <w:sz w:val="15"/>
              </w:rPr>
              <w:t>InceptionV3 + PySpark (Kotiyal &amp; Pathak, 2022)</w:t>
            </w:r>
          </w:p>
        </w:tc>
        <w:tc>
          <w:tcPr>
            <w:tcW w:w="2016" w:type="dxa"/>
            <w:shd w:val="clear" w:color="auto" w:fill="F9FAFC"/>
            <w:tcMar>
              <w:top w:w="60" w:type="dxa"/>
              <w:left w:w="80" w:type="dxa"/>
              <w:bottom w:w="60" w:type="dxa"/>
              <w:right w:w="80" w:type="dxa"/>
            </w:tcMar>
          </w:tcPr>
          <w:p w14:paraId="096AAEF1" w14:textId="77777777" w:rsidR="000E09F8" w:rsidRDefault="000D79E0">
            <w:pPr>
              <w:spacing w:after="40" w:line="252" w:lineRule="auto"/>
            </w:pPr>
            <w:r>
              <w:rPr>
                <w:sz w:val="15"/>
              </w:rPr>
              <w:t>Fundus (IDRiD); Binary DR</w:t>
            </w:r>
          </w:p>
        </w:tc>
        <w:tc>
          <w:tcPr>
            <w:tcW w:w="2016" w:type="dxa"/>
            <w:shd w:val="clear" w:color="auto" w:fill="F9FAFC"/>
            <w:tcMar>
              <w:top w:w="60" w:type="dxa"/>
              <w:left w:w="80" w:type="dxa"/>
              <w:bottom w:w="60" w:type="dxa"/>
              <w:right w:w="80" w:type="dxa"/>
            </w:tcMar>
          </w:tcPr>
          <w:p w14:paraId="5CC60D9E" w14:textId="77777777" w:rsidR="000E09F8" w:rsidRDefault="000D79E0">
            <w:pPr>
              <w:spacing w:after="40" w:line="252" w:lineRule="auto"/>
            </w:pPr>
            <w:r>
              <w:rPr>
                <w:sz w:val="15"/>
              </w:rPr>
              <w:t>Accuracy: 95.0%</w:t>
            </w:r>
            <w:r>
              <w:rPr>
                <w:sz w:val="15"/>
              </w:rPr>
              <w:br/>
              <w:t>AUC: 94.98%</w:t>
            </w:r>
            <w:r>
              <w:rPr>
                <w:sz w:val="15"/>
              </w:rPr>
              <w:br/>
              <w:t>F1-Score: 95.0%</w:t>
            </w:r>
          </w:p>
        </w:tc>
        <w:tc>
          <w:tcPr>
            <w:tcW w:w="2016" w:type="dxa"/>
            <w:shd w:val="clear" w:color="auto" w:fill="F9FAFC"/>
            <w:tcMar>
              <w:top w:w="60" w:type="dxa"/>
              <w:left w:w="80" w:type="dxa"/>
              <w:bottom w:w="60" w:type="dxa"/>
              <w:right w:w="80" w:type="dxa"/>
            </w:tcMar>
          </w:tcPr>
          <w:p w14:paraId="35055DD6" w14:textId="77777777" w:rsidR="000E09F8" w:rsidRDefault="000D79E0">
            <w:pPr>
              <w:spacing w:after="40" w:line="252" w:lineRule="auto"/>
            </w:pPr>
            <w:r>
              <w:rPr>
                <w:sz w:val="15"/>
              </w:rPr>
              <w:t>Scalable distributed processing on Apache Spark</w:t>
            </w:r>
          </w:p>
        </w:tc>
        <w:tc>
          <w:tcPr>
            <w:tcW w:w="2016" w:type="dxa"/>
            <w:shd w:val="clear" w:color="auto" w:fill="F9FAFC"/>
            <w:tcMar>
              <w:top w:w="60" w:type="dxa"/>
              <w:left w:w="80" w:type="dxa"/>
              <w:bottom w:w="60" w:type="dxa"/>
              <w:right w:w="80" w:type="dxa"/>
            </w:tcMar>
          </w:tcPr>
          <w:p w14:paraId="29EDA2C0" w14:textId="77777777" w:rsidR="000E09F8" w:rsidRDefault="000D79E0">
            <w:pPr>
              <w:spacing w:after="40" w:line="252" w:lineRule="auto"/>
            </w:pPr>
            <w:r>
              <w:rPr>
                <w:sz w:val="15"/>
              </w:rPr>
              <w:t>Restricted to binary classification; fails to distinguish CNV, DME, or Drusen sub-types.</w:t>
            </w:r>
          </w:p>
        </w:tc>
      </w:tr>
      <w:tr w:rsidR="000E09F8" w14:paraId="041734F0" w14:textId="77777777">
        <w:trPr>
          <w:jc w:val="center"/>
        </w:trPr>
        <w:tc>
          <w:tcPr>
            <w:tcW w:w="2016" w:type="dxa"/>
            <w:shd w:val="clear" w:color="auto" w:fill="FFFFFF"/>
            <w:tcMar>
              <w:top w:w="60" w:type="dxa"/>
              <w:left w:w="80" w:type="dxa"/>
              <w:bottom w:w="60" w:type="dxa"/>
              <w:right w:w="80" w:type="dxa"/>
            </w:tcMar>
          </w:tcPr>
          <w:p w14:paraId="5E7DE4E2" w14:textId="77777777" w:rsidR="000E09F8" w:rsidRDefault="000D79E0">
            <w:pPr>
              <w:spacing w:after="40" w:line="252" w:lineRule="auto"/>
            </w:pPr>
            <w:r>
              <w:rPr>
                <w:sz w:val="15"/>
              </w:rPr>
              <w:t>VGG-16 Classifier (Skouta et al., 2021)</w:t>
            </w:r>
          </w:p>
        </w:tc>
        <w:tc>
          <w:tcPr>
            <w:tcW w:w="2016" w:type="dxa"/>
            <w:shd w:val="clear" w:color="auto" w:fill="FFFFFF"/>
            <w:tcMar>
              <w:top w:w="60" w:type="dxa"/>
              <w:left w:w="80" w:type="dxa"/>
              <w:bottom w:w="60" w:type="dxa"/>
              <w:right w:w="80" w:type="dxa"/>
            </w:tcMar>
          </w:tcPr>
          <w:p w14:paraId="1EC29A41" w14:textId="77777777" w:rsidR="000E09F8" w:rsidRDefault="000D79E0">
            <w:pPr>
              <w:spacing w:after="40" w:line="252" w:lineRule="auto"/>
            </w:pPr>
            <w:r>
              <w:rPr>
                <w:sz w:val="15"/>
              </w:rPr>
              <w:t>Fundus; Binary Retinal Anomaly</w:t>
            </w:r>
          </w:p>
        </w:tc>
        <w:tc>
          <w:tcPr>
            <w:tcW w:w="2016" w:type="dxa"/>
            <w:shd w:val="clear" w:color="auto" w:fill="FFFFFF"/>
            <w:tcMar>
              <w:top w:w="60" w:type="dxa"/>
              <w:left w:w="80" w:type="dxa"/>
              <w:bottom w:w="60" w:type="dxa"/>
              <w:right w:w="80" w:type="dxa"/>
            </w:tcMar>
          </w:tcPr>
          <w:p w14:paraId="2AA47586" w14:textId="77777777" w:rsidR="000E09F8" w:rsidRDefault="000D79E0">
            <w:pPr>
              <w:spacing w:after="40" w:line="252" w:lineRule="auto"/>
            </w:pPr>
            <w:r>
              <w:rPr>
                <w:sz w:val="15"/>
              </w:rPr>
              <w:t>Accuracy: 95.50%</w:t>
            </w:r>
          </w:p>
        </w:tc>
        <w:tc>
          <w:tcPr>
            <w:tcW w:w="2016" w:type="dxa"/>
            <w:shd w:val="clear" w:color="auto" w:fill="FFFFFF"/>
            <w:tcMar>
              <w:top w:w="60" w:type="dxa"/>
              <w:left w:w="80" w:type="dxa"/>
              <w:bottom w:w="60" w:type="dxa"/>
              <w:right w:w="80" w:type="dxa"/>
            </w:tcMar>
          </w:tcPr>
          <w:p w14:paraId="023D5B38" w14:textId="77777777" w:rsidR="000E09F8" w:rsidRDefault="000D79E0">
            <w:pPr>
              <w:spacing w:after="40" w:line="252" w:lineRule="auto"/>
            </w:pPr>
            <w:r>
              <w:rPr>
                <w:sz w:val="15"/>
              </w:rPr>
              <w:t>Straightforward baseline architecture</w:t>
            </w:r>
          </w:p>
        </w:tc>
        <w:tc>
          <w:tcPr>
            <w:tcW w:w="2016" w:type="dxa"/>
            <w:shd w:val="clear" w:color="auto" w:fill="FFFFFF"/>
            <w:tcMar>
              <w:top w:w="60" w:type="dxa"/>
              <w:left w:w="80" w:type="dxa"/>
              <w:bottom w:w="60" w:type="dxa"/>
              <w:right w:w="80" w:type="dxa"/>
            </w:tcMar>
          </w:tcPr>
          <w:p w14:paraId="06E1160A" w14:textId="77777777" w:rsidR="000E09F8" w:rsidRDefault="000D79E0">
            <w:pPr>
              <w:spacing w:after="40" w:line="252" w:lineRule="auto"/>
            </w:pPr>
            <w:r>
              <w:rPr>
                <w:sz w:val="15"/>
              </w:rPr>
              <w:t>Lacks multi-pathology grading; zero layer-thickness measurement capability.</w:t>
            </w:r>
          </w:p>
        </w:tc>
      </w:tr>
      <w:tr w:rsidR="000E09F8" w14:paraId="42E6E810" w14:textId="77777777">
        <w:trPr>
          <w:jc w:val="center"/>
        </w:trPr>
        <w:tc>
          <w:tcPr>
            <w:tcW w:w="2016" w:type="dxa"/>
            <w:shd w:val="clear" w:color="auto" w:fill="F9FAFC"/>
            <w:tcMar>
              <w:top w:w="60" w:type="dxa"/>
              <w:left w:w="80" w:type="dxa"/>
              <w:bottom w:w="60" w:type="dxa"/>
              <w:right w:w="80" w:type="dxa"/>
            </w:tcMar>
          </w:tcPr>
          <w:p w14:paraId="0956813F" w14:textId="77777777" w:rsidR="000E09F8" w:rsidRDefault="000D79E0">
            <w:pPr>
              <w:spacing w:after="40" w:line="252" w:lineRule="auto"/>
            </w:pPr>
            <w:r>
              <w:rPr>
                <w:sz w:val="15"/>
              </w:rPr>
              <w:t>SqueezeNet + AVO (Uppamma &amp; Bhattacharya, 2023)</w:t>
            </w:r>
          </w:p>
        </w:tc>
        <w:tc>
          <w:tcPr>
            <w:tcW w:w="2016" w:type="dxa"/>
            <w:shd w:val="clear" w:color="auto" w:fill="F9FAFC"/>
            <w:tcMar>
              <w:top w:w="60" w:type="dxa"/>
              <w:left w:w="80" w:type="dxa"/>
              <w:bottom w:w="60" w:type="dxa"/>
              <w:right w:w="80" w:type="dxa"/>
            </w:tcMar>
          </w:tcPr>
          <w:p w14:paraId="56A8FC98" w14:textId="77777777" w:rsidR="000E09F8" w:rsidRDefault="000D79E0">
            <w:pPr>
              <w:spacing w:after="40" w:line="252" w:lineRule="auto"/>
            </w:pPr>
            <w:r>
              <w:rPr>
                <w:sz w:val="15"/>
              </w:rPr>
              <w:t>Fundus; Diabetic Retinopathy</w:t>
            </w:r>
          </w:p>
        </w:tc>
        <w:tc>
          <w:tcPr>
            <w:tcW w:w="2016" w:type="dxa"/>
            <w:shd w:val="clear" w:color="auto" w:fill="F9FAFC"/>
            <w:tcMar>
              <w:top w:w="60" w:type="dxa"/>
              <w:left w:w="80" w:type="dxa"/>
              <w:bottom w:w="60" w:type="dxa"/>
              <w:right w:w="80" w:type="dxa"/>
            </w:tcMar>
          </w:tcPr>
          <w:p w14:paraId="2BEF3AB0" w14:textId="77777777" w:rsidR="000E09F8" w:rsidRDefault="000D79E0">
            <w:pPr>
              <w:spacing w:after="40" w:line="252" w:lineRule="auto"/>
            </w:pPr>
            <w:r>
              <w:rPr>
                <w:sz w:val="15"/>
              </w:rPr>
              <w:t>Accuracy: 94.20%</w:t>
            </w:r>
            <w:r>
              <w:rPr>
                <w:sz w:val="15"/>
              </w:rPr>
              <w:br/>
              <w:t>Sensitivity: 94.8%</w:t>
            </w:r>
            <w:r>
              <w:rPr>
                <w:sz w:val="15"/>
              </w:rPr>
              <w:br/>
              <w:t>Specificity: 93.4%</w:t>
            </w:r>
          </w:p>
        </w:tc>
        <w:tc>
          <w:tcPr>
            <w:tcW w:w="2016" w:type="dxa"/>
            <w:shd w:val="clear" w:color="auto" w:fill="F9FAFC"/>
            <w:tcMar>
              <w:top w:w="60" w:type="dxa"/>
              <w:left w:w="80" w:type="dxa"/>
              <w:bottom w:w="60" w:type="dxa"/>
              <w:right w:w="80" w:type="dxa"/>
            </w:tcMar>
          </w:tcPr>
          <w:p w14:paraId="13AB3693" w14:textId="77777777" w:rsidR="000E09F8" w:rsidRDefault="000D79E0">
            <w:pPr>
              <w:spacing w:after="40" w:line="252" w:lineRule="auto"/>
            </w:pPr>
            <w:r>
              <w:rPr>
                <w:sz w:val="15"/>
              </w:rPr>
              <w:t>Cryptographic tamper-proof EHR storage</w:t>
            </w:r>
          </w:p>
        </w:tc>
        <w:tc>
          <w:tcPr>
            <w:tcW w:w="2016" w:type="dxa"/>
            <w:shd w:val="clear" w:color="auto" w:fill="F9FAFC"/>
            <w:tcMar>
              <w:top w:w="60" w:type="dxa"/>
              <w:left w:w="80" w:type="dxa"/>
              <w:bottom w:w="60" w:type="dxa"/>
              <w:right w:w="80" w:type="dxa"/>
            </w:tcMar>
          </w:tcPr>
          <w:p w14:paraId="2A596791" w14:textId="77777777" w:rsidR="000E09F8" w:rsidRDefault="000D79E0">
            <w:pPr>
              <w:spacing w:after="40" w:line="252" w:lineRule="auto"/>
            </w:pPr>
            <w:r>
              <w:rPr>
                <w:sz w:val="15"/>
              </w:rPr>
              <w:t>Blockchain transaction latency; no 3D macular surface modeling.</w:t>
            </w:r>
          </w:p>
        </w:tc>
      </w:tr>
      <w:tr w:rsidR="000E09F8" w14:paraId="57324BCA" w14:textId="77777777">
        <w:trPr>
          <w:jc w:val="center"/>
        </w:trPr>
        <w:tc>
          <w:tcPr>
            <w:tcW w:w="2016" w:type="dxa"/>
            <w:shd w:val="clear" w:color="auto" w:fill="FFFFFF"/>
            <w:tcMar>
              <w:top w:w="60" w:type="dxa"/>
              <w:left w:w="80" w:type="dxa"/>
              <w:bottom w:w="60" w:type="dxa"/>
              <w:right w:w="80" w:type="dxa"/>
            </w:tcMar>
          </w:tcPr>
          <w:p w14:paraId="2F61851B" w14:textId="77777777" w:rsidR="000E09F8" w:rsidRDefault="000D79E0">
            <w:pPr>
              <w:spacing w:after="40" w:line="252" w:lineRule="auto"/>
            </w:pPr>
            <w:r>
              <w:rPr>
                <w:sz w:val="15"/>
              </w:rPr>
              <w:t>Gray-Level + XGBoost (Sikder et al., 2021)</w:t>
            </w:r>
          </w:p>
        </w:tc>
        <w:tc>
          <w:tcPr>
            <w:tcW w:w="2016" w:type="dxa"/>
            <w:shd w:val="clear" w:color="auto" w:fill="FFFFFF"/>
            <w:tcMar>
              <w:top w:w="60" w:type="dxa"/>
              <w:left w:w="80" w:type="dxa"/>
              <w:bottom w:w="60" w:type="dxa"/>
              <w:right w:w="80" w:type="dxa"/>
            </w:tcMar>
          </w:tcPr>
          <w:p w14:paraId="4B3C27BD" w14:textId="77777777" w:rsidR="000E09F8" w:rsidRDefault="000D79E0">
            <w:pPr>
              <w:spacing w:after="40" w:line="252" w:lineRule="auto"/>
            </w:pPr>
            <w:r>
              <w:rPr>
                <w:sz w:val="15"/>
              </w:rPr>
              <w:t>Fundus; DR Severity Classification</w:t>
            </w:r>
          </w:p>
        </w:tc>
        <w:tc>
          <w:tcPr>
            <w:tcW w:w="2016" w:type="dxa"/>
            <w:shd w:val="clear" w:color="auto" w:fill="FFFFFF"/>
            <w:tcMar>
              <w:top w:w="60" w:type="dxa"/>
              <w:left w:w="80" w:type="dxa"/>
              <w:bottom w:w="60" w:type="dxa"/>
              <w:right w:w="80" w:type="dxa"/>
            </w:tcMar>
          </w:tcPr>
          <w:p w14:paraId="5DCD49B6" w14:textId="77777777" w:rsidR="000E09F8" w:rsidRDefault="000D79E0">
            <w:pPr>
              <w:spacing w:after="40" w:line="252" w:lineRule="auto"/>
            </w:pPr>
            <w:r>
              <w:rPr>
                <w:sz w:val="15"/>
              </w:rPr>
              <w:t>Accuracy: 94.20%</w:t>
            </w:r>
            <w:r>
              <w:rPr>
                <w:sz w:val="15"/>
              </w:rPr>
              <w:br/>
              <w:t>Recall: 92.69%</w:t>
            </w:r>
            <w:r>
              <w:rPr>
                <w:sz w:val="15"/>
              </w:rPr>
              <w:br/>
              <w:t>F-measure: 93.51%</w:t>
            </w:r>
          </w:p>
        </w:tc>
        <w:tc>
          <w:tcPr>
            <w:tcW w:w="2016" w:type="dxa"/>
            <w:shd w:val="clear" w:color="auto" w:fill="FFFFFF"/>
            <w:tcMar>
              <w:top w:w="60" w:type="dxa"/>
              <w:left w:w="80" w:type="dxa"/>
              <w:bottom w:w="60" w:type="dxa"/>
              <w:right w:w="80" w:type="dxa"/>
            </w:tcMar>
          </w:tcPr>
          <w:p w14:paraId="2791B2F8" w14:textId="77777777" w:rsidR="000E09F8" w:rsidRDefault="000D79E0">
            <w:pPr>
              <w:spacing w:after="40" w:line="252" w:lineRule="auto"/>
            </w:pPr>
            <w:r>
              <w:rPr>
                <w:sz w:val="15"/>
              </w:rPr>
              <w:t>Robust handling of skewed class distributions</w:t>
            </w:r>
          </w:p>
        </w:tc>
        <w:tc>
          <w:tcPr>
            <w:tcW w:w="2016" w:type="dxa"/>
            <w:shd w:val="clear" w:color="auto" w:fill="FFFFFF"/>
            <w:tcMar>
              <w:top w:w="60" w:type="dxa"/>
              <w:left w:w="80" w:type="dxa"/>
              <w:bottom w:w="60" w:type="dxa"/>
              <w:right w:w="80" w:type="dxa"/>
            </w:tcMar>
          </w:tcPr>
          <w:p w14:paraId="1B8BA47F" w14:textId="77777777" w:rsidR="000E09F8" w:rsidRDefault="000D79E0">
            <w:pPr>
              <w:spacing w:after="40" w:line="252" w:lineRule="auto"/>
            </w:pPr>
            <w:r>
              <w:rPr>
                <w:sz w:val="15"/>
              </w:rPr>
              <w:t>Heavy reliance on handcrafted textural features that fail under variable optical illumination.</w:t>
            </w:r>
          </w:p>
        </w:tc>
      </w:tr>
      <w:tr w:rsidR="000E09F8" w14:paraId="72218097" w14:textId="77777777">
        <w:trPr>
          <w:jc w:val="center"/>
        </w:trPr>
        <w:tc>
          <w:tcPr>
            <w:tcW w:w="2016" w:type="dxa"/>
            <w:shd w:val="clear" w:color="auto" w:fill="F9FAFC"/>
            <w:tcMar>
              <w:top w:w="60" w:type="dxa"/>
              <w:left w:w="80" w:type="dxa"/>
              <w:bottom w:w="60" w:type="dxa"/>
              <w:right w:w="80" w:type="dxa"/>
            </w:tcMar>
          </w:tcPr>
          <w:p w14:paraId="3F92724E" w14:textId="77777777" w:rsidR="000E09F8" w:rsidRDefault="000D79E0">
            <w:pPr>
              <w:spacing w:after="40" w:line="252" w:lineRule="auto"/>
            </w:pPr>
            <w:r>
              <w:rPr>
                <w:sz w:val="15"/>
              </w:rPr>
              <w:t>AlexNet CAD System (Ghazal et al., 2020)</w:t>
            </w:r>
          </w:p>
        </w:tc>
        <w:tc>
          <w:tcPr>
            <w:tcW w:w="2016" w:type="dxa"/>
            <w:shd w:val="clear" w:color="auto" w:fill="F9FAFC"/>
            <w:tcMar>
              <w:top w:w="60" w:type="dxa"/>
              <w:left w:w="80" w:type="dxa"/>
              <w:bottom w:w="60" w:type="dxa"/>
              <w:right w:w="80" w:type="dxa"/>
            </w:tcMar>
          </w:tcPr>
          <w:p w14:paraId="7037DFB8" w14:textId="77777777" w:rsidR="000E09F8" w:rsidRDefault="000D79E0">
            <w:pPr>
              <w:spacing w:after="40" w:line="252" w:lineRule="auto"/>
            </w:pPr>
            <w:r>
              <w:rPr>
                <w:sz w:val="15"/>
              </w:rPr>
              <w:t>Optical Coherence Tomography (OCT)</w:t>
            </w:r>
          </w:p>
        </w:tc>
        <w:tc>
          <w:tcPr>
            <w:tcW w:w="2016" w:type="dxa"/>
            <w:shd w:val="clear" w:color="auto" w:fill="F9FAFC"/>
            <w:tcMar>
              <w:top w:w="60" w:type="dxa"/>
              <w:left w:w="80" w:type="dxa"/>
              <w:bottom w:w="60" w:type="dxa"/>
              <w:right w:w="80" w:type="dxa"/>
            </w:tcMar>
          </w:tcPr>
          <w:p w14:paraId="2A8E7754" w14:textId="77777777" w:rsidR="000E09F8" w:rsidRDefault="000D79E0">
            <w:pPr>
              <w:spacing w:after="40" w:line="252" w:lineRule="auto"/>
            </w:pPr>
            <w:r>
              <w:rPr>
                <w:sz w:val="15"/>
              </w:rPr>
              <w:t>Accuracy: 94.00%</w:t>
            </w:r>
            <w:r>
              <w:rPr>
                <w:sz w:val="15"/>
              </w:rPr>
              <w:br/>
              <w:t>Recall: 100.0%</w:t>
            </w:r>
            <w:r>
              <w:rPr>
                <w:sz w:val="15"/>
              </w:rPr>
              <w:br/>
              <w:t>Specificity: 88.0%</w:t>
            </w:r>
          </w:p>
        </w:tc>
        <w:tc>
          <w:tcPr>
            <w:tcW w:w="2016" w:type="dxa"/>
            <w:shd w:val="clear" w:color="auto" w:fill="F9FAFC"/>
            <w:tcMar>
              <w:top w:w="60" w:type="dxa"/>
              <w:left w:w="80" w:type="dxa"/>
              <w:bottom w:w="60" w:type="dxa"/>
              <w:right w:w="80" w:type="dxa"/>
            </w:tcMar>
          </w:tcPr>
          <w:p w14:paraId="36849121" w14:textId="77777777" w:rsidR="000E09F8" w:rsidRDefault="000D79E0">
            <w:pPr>
              <w:spacing w:after="40" w:line="252" w:lineRule="auto"/>
            </w:pPr>
            <w:r>
              <w:rPr>
                <w:sz w:val="15"/>
              </w:rPr>
              <w:t>Lightweight inference tailored to OCT B-scans</w:t>
            </w:r>
          </w:p>
        </w:tc>
        <w:tc>
          <w:tcPr>
            <w:tcW w:w="2016" w:type="dxa"/>
            <w:shd w:val="clear" w:color="auto" w:fill="F9FAFC"/>
            <w:tcMar>
              <w:top w:w="60" w:type="dxa"/>
              <w:left w:w="80" w:type="dxa"/>
              <w:bottom w:w="60" w:type="dxa"/>
              <w:right w:w="80" w:type="dxa"/>
            </w:tcMar>
          </w:tcPr>
          <w:p w14:paraId="16C080FF" w14:textId="77777777" w:rsidR="000E09F8" w:rsidRDefault="000D79E0">
            <w:pPr>
              <w:spacing w:after="40" w:line="252" w:lineRule="auto"/>
            </w:pPr>
            <w:r>
              <w:rPr>
                <w:sz w:val="15"/>
              </w:rPr>
              <w:t>Limited to non-proliferative DR; lacks full macular topography and bilingual reporting.</w:t>
            </w:r>
          </w:p>
        </w:tc>
      </w:tr>
      <w:tr w:rsidR="000E09F8" w14:paraId="7DF1D226" w14:textId="77777777">
        <w:trPr>
          <w:jc w:val="center"/>
        </w:trPr>
        <w:tc>
          <w:tcPr>
            <w:tcW w:w="2016" w:type="dxa"/>
            <w:shd w:val="clear" w:color="auto" w:fill="FFFFFF"/>
            <w:tcMar>
              <w:top w:w="60" w:type="dxa"/>
              <w:left w:w="80" w:type="dxa"/>
              <w:bottom w:w="60" w:type="dxa"/>
              <w:right w:w="80" w:type="dxa"/>
            </w:tcMar>
          </w:tcPr>
          <w:p w14:paraId="0A4F056A" w14:textId="77777777" w:rsidR="000E09F8" w:rsidRDefault="000D79E0">
            <w:pPr>
              <w:spacing w:after="40" w:line="252" w:lineRule="auto"/>
            </w:pPr>
            <w:r>
              <w:rPr>
                <w:sz w:val="15"/>
              </w:rPr>
              <w:t>Hybrid Models (Liu et al., 2020)</w:t>
            </w:r>
          </w:p>
        </w:tc>
        <w:tc>
          <w:tcPr>
            <w:tcW w:w="2016" w:type="dxa"/>
            <w:shd w:val="clear" w:color="auto" w:fill="FFFFFF"/>
            <w:tcMar>
              <w:top w:w="60" w:type="dxa"/>
              <w:left w:w="80" w:type="dxa"/>
              <w:bottom w:w="60" w:type="dxa"/>
              <w:right w:w="80" w:type="dxa"/>
            </w:tcMar>
          </w:tcPr>
          <w:p w14:paraId="148F5DFF" w14:textId="77777777" w:rsidR="000E09F8" w:rsidRDefault="000D79E0">
            <w:pPr>
              <w:spacing w:after="40" w:line="252" w:lineRule="auto"/>
            </w:pPr>
            <w:r>
              <w:rPr>
                <w:sz w:val="15"/>
              </w:rPr>
              <w:t>Fundus; 5-Class Multi-dataset DR</w:t>
            </w:r>
          </w:p>
        </w:tc>
        <w:tc>
          <w:tcPr>
            <w:tcW w:w="2016" w:type="dxa"/>
            <w:shd w:val="clear" w:color="auto" w:fill="FFFFFF"/>
            <w:tcMar>
              <w:top w:w="60" w:type="dxa"/>
              <w:left w:w="80" w:type="dxa"/>
              <w:bottom w:w="60" w:type="dxa"/>
              <w:right w:w="80" w:type="dxa"/>
            </w:tcMar>
          </w:tcPr>
          <w:p w14:paraId="5B15B2BD" w14:textId="77777777" w:rsidR="000E09F8" w:rsidRDefault="000D79E0">
            <w:pPr>
              <w:spacing w:after="40" w:line="252" w:lineRule="auto"/>
            </w:pPr>
            <w:r>
              <w:rPr>
                <w:sz w:val="15"/>
              </w:rPr>
              <w:t>Accuracy: 86.34% (Hybrid-c)</w:t>
            </w:r>
          </w:p>
        </w:tc>
        <w:tc>
          <w:tcPr>
            <w:tcW w:w="2016" w:type="dxa"/>
            <w:shd w:val="clear" w:color="auto" w:fill="FFFFFF"/>
            <w:tcMar>
              <w:top w:w="60" w:type="dxa"/>
              <w:left w:w="80" w:type="dxa"/>
              <w:bottom w:w="60" w:type="dxa"/>
              <w:right w:w="80" w:type="dxa"/>
            </w:tcMar>
          </w:tcPr>
          <w:p w14:paraId="6A76D1DA" w14:textId="77777777" w:rsidR="000E09F8" w:rsidRDefault="000D79E0">
            <w:pPr>
              <w:spacing w:after="40" w:line="252" w:lineRule="auto"/>
            </w:pPr>
            <w:r>
              <w:rPr>
                <w:sz w:val="15"/>
              </w:rPr>
              <w:t>Multi-model feature concatenation</w:t>
            </w:r>
          </w:p>
        </w:tc>
        <w:tc>
          <w:tcPr>
            <w:tcW w:w="2016" w:type="dxa"/>
            <w:shd w:val="clear" w:color="auto" w:fill="FFFFFF"/>
            <w:tcMar>
              <w:top w:w="60" w:type="dxa"/>
              <w:left w:w="80" w:type="dxa"/>
              <w:bottom w:w="60" w:type="dxa"/>
              <w:right w:w="80" w:type="dxa"/>
            </w:tcMar>
          </w:tcPr>
          <w:p w14:paraId="6B5D8630" w14:textId="77777777" w:rsidR="000E09F8" w:rsidRDefault="000D79E0">
            <w:pPr>
              <w:spacing w:after="40" w:line="252" w:lineRule="auto"/>
            </w:pPr>
            <w:r>
              <w:rPr>
                <w:sz w:val="15"/>
              </w:rPr>
              <w:t>Training complexity is prohibitive; no clinical PACS viewer integration.</w:t>
            </w:r>
          </w:p>
        </w:tc>
      </w:tr>
      <w:tr w:rsidR="000E09F8" w14:paraId="22CB1DBD" w14:textId="77777777">
        <w:trPr>
          <w:jc w:val="center"/>
        </w:trPr>
        <w:tc>
          <w:tcPr>
            <w:tcW w:w="2016" w:type="dxa"/>
            <w:shd w:val="clear" w:color="auto" w:fill="F9FAFC"/>
            <w:tcMar>
              <w:top w:w="60" w:type="dxa"/>
              <w:left w:w="80" w:type="dxa"/>
              <w:bottom w:w="60" w:type="dxa"/>
              <w:right w:w="80" w:type="dxa"/>
            </w:tcMar>
          </w:tcPr>
          <w:p w14:paraId="4117FF9B" w14:textId="77777777" w:rsidR="000E09F8" w:rsidRDefault="000D79E0">
            <w:pPr>
              <w:spacing w:after="40" w:line="252" w:lineRule="auto"/>
            </w:pPr>
            <w:r>
              <w:rPr>
                <w:sz w:val="15"/>
              </w:rPr>
              <w:t>ResNet + GoogleNet (Jabbar et al., 2024)</w:t>
            </w:r>
          </w:p>
        </w:tc>
        <w:tc>
          <w:tcPr>
            <w:tcW w:w="2016" w:type="dxa"/>
            <w:shd w:val="clear" w:color="auto" w:fill="F9FAFC"/>
            <w:tcMar>
              <w:top w:w="60" w:type="dxa"/>
              <w:left w:w="80" w:type="dxa"/>
              <w:bottom w:w="60" w:type="dxa"/>
              <w:right w:w="80" w:type="dxa"/>
            </w:tcMar>
          </w:tcPr>
          <w:p w14:paraId="50B5A444" w14:textId="77777777" w:rsidR="000E09F8" w:rsidRDefault="000D79E0">
            <w:pPr>
              <w:spacing w:after="40" w:line="252" w:lineRule="auto"/>
            </w:pPr>
            <w:r>
              <w:rPr>
                <w:sz w:val="15"/>
              </w:rPr>
              <w:t>Fundus; Binary &amp; Multi-class DR</w:t>
            </w:r>
          </w:p>
        </w:tc>
        <w:tc>
          <w:tcPr>
            <w:tcW w:w="2016" w:type="dxa"/>
            <w:shd w:val="clear" w:color="auto" w:fill="F9FAFC"/>
            <w:tcMar>
              <w:top w:w="60" w:type="dxa"/>
              <w:left w:w="80" w:type="dxa"/>
              <w:bottom w:w="60" w:type="dxa"/>
              <w:right w:w="80" w:type="dxa"/>
            </w:tcMar>
          </w:tcPr>
          <w:p w14:paraId="636B9F11" w14:textId="77777777" w:rsidR="000E09F8" w:rsidRDefault="000D79E0">
            <w:pPr>
              <w:spacing w:after="40" w:line="252" w:lineRule="auto"/>
            </w:pPr>
            <w:r>
              <w:rPr>
                <w:sz w:val="15"/>
              </w:rPr>
              <w:t>Accuracy: 94.00%</w:t>
            </w:r>
          </w:p>
        </w:tc>
        <w:tc>
          <w:tcPr>
            <w:tcW w:w="2016" w:type="dxa"/>
            <w:shd w:val="clear" w:color="auto" w:fill="F9FAFC"/>
            <w:tcMar>
              <w:top w:w="60" w:type="dxa"/>
              <w:left w:w="80" w:type="dxa"/>
              <w:bottom w:w="60" w:type="dxa"/>
              <w:right w:w="80" w:type="dxa"/>
            </w:tcMar>
          </w:tcPr>
          <w:p w14:paraId="32C22B44" w14:textId="77777777" w:rsidR="000E09F8" w:rsidRDefault="000D79E0">
            <w:pPr>
              <w:spacing w:after="40" w:line="252" w:lineRule="auto"/>
            </w:pPr>
            <w:r>
              <w:rPr>
                <w:sz w:val="15"/>
              </w:rPr>
              <w:t>Evolutionary feature optimization</w:t>
            </w:r>
          </w:p>
        </w:tc>
        <w:tc>
          <w:tcPr>
            <w:tcW w:w="2016" w:type="dxa"/>
            <w:shd w:val="clear" w:color="auto" w:fill="F9FAFC"/>
            <w:tcMar>
              <w:top w:w="60" w:type="dxa"/>
              <w:left w:w="80" w:type="dxa"/>
              <w:bottom w:w="60" w:type="dxa"/>
              <w:right w:w="80" w:type="dxa"/>
            </w:tcMar>
          </w:tcPr>
          <w:p w14:paraId="5E028C3E" w14:textId="77777777" w:rsidR="000E09F8" w:rsidRDefault="000D79E0">
            <w:pPr>
              <w:spacing w:after="40" w:line="252" w:lineRule="auto"/>
            </w:pPr>
            <w:r>
              <w:rPr>
                <w:sz w:val="15"/>
              </w:rPr>
              <w:t>No epistemic uncertainty quantification; lack of conversational AI assistant.</w:t>
            </w:r>
          </w:p>
        </w:tc>
      </w:tr>
      <w:tr w:rsidR="000E09F8" w14:paraId="4608DDE0" w14:textId="77777777">
        <w:trPr>
          <w:jc w:val="center"/>
        </w:trPr>
        <w:tc>
          <w:tcPr>
            <w:tcW w:w="2016" w:type="dxa"/>
            <w:shd w:val="clear" w:color="auto" w:fill="FFFFFF"/>
            <w:tcMar>
              <w:top w:w="60" w:type="dxa"/>
              <w:left w:w="80" w:type="dxa"/>
              <w:bottom w:w="60" w:type="dxa"/>
              <w:right w:w="80" w:type="dxa"/>
            </w:tcMar>
          </w:tcPr>
          <w:p w14:paraId="65408EC2" w14:textId="77777777" w:rsidR="000E09F8" w:rsidRDefault="000D79E0">
            <w:pPr>
              <w:spacing w:after="40" w:line="252" w:lineRule="auto"/>
            </w:pPr>
            <w:r>
              <w:rPr>
                <w:sz w:val="15"/>
              </w:rPr>
              <w:t>Attention-Guided CNN (Moustari et al., 2024)</w:t>
            </w:r>
          </w:p>
        </w:tc>
        <w:tc>
          <w:tcPr>
            <w:tcW w:w="2016" w:type="dxa"/>
            <w:shd w:val="clear" w:color="auto" w:fill="FFFFFF"/>
            <w:tcMar>
              <w:top w:w="60" w:type="dxa"/>
              <w:left w:w="80" w:type="dxa"/>
              <w:bottom w:w="60" w:type="dxa"/>
              <w:right w:w="80" w:type="dxa"/>
            </w:tcMar>
          </w:tcPr>
          <w:p w14:paraId="78B1A408" w14:textId="77777777" w:rsidR="000E09F8" w:rsidRDefault="000D79E0">
            <w:pPr>
              <w:spacing w:after="40" w:line="252" w:lineRule="auto"/>
            </w:pPr>
            <w:r>
              <w:rPr>
                <w:sz w:val="15"/>
              </w:rPr>
              <w:t>Fundus; DR Severity Classification</w:t>
            </w:r>
          </w:p>
        </w:tc>
        <w:tc>
          <w:tcPr>
            <w:tcW w:w="2016" w:type="dxa"/>
            <w:shd w:val="clear" w:color="auto" w:fill="FFFFFF"/>
            <w:tcMar>
              <w:top w:w="60" w:type="dxa"/>
              <w:left w:w="80" w:type="dxa"/>
              <w:bottom w:w="60" w:type="dxa"/>
              <w:right w:w="80" w:type="dxa"/>
            </w:tcMar>
          </w:tcPr>
          <w:p w14:paraId="51EEB4E6" w14:textId="77777777" w:rsidR="000E09F8" w:rsidRDefault="000D79E0">
            <w:pPr>
              <w:spacing w:after="40" w:line="252" w:lineRule="auto"/>
            </w:pPr>
            <w:r>
              <w:rPr>
                <w:sz w:val="15"/>
              </w:rPr>
              <w:t>Accuracy: 98.48%</w:t>
            </w:r>
            <w:r>
              <w:rPr>
                <w:sz w:val="15"/>
              </w:rPr>
              <w:br/>
            </w:r>
            <w:r>
              <w:rPr>
                <w:sz w:val="15"/>
              </w:rPr>
              <w:t>AUC: 0.998</w:t>
            </w:r>
          </w:p>
        </w:tc>
        <w:tc>
          <w:tcPr>
            <w:tcW w:w="2016" w:type="dxa"/>
            <w:shd w:val="clear" w:color="auto" w:fill="FFFFFF"/>
            <w:tcMar>
              <w:top w:w="60" w:type="dxa"/>
              <w:left w:w="80" w:type="dxa"/>
              <w:bottom w:w="60" w:type="dxa"/>
              <w:right w:w="80" w:type="dxa"/>
            </w:tcMar>
          </w:tcPr>
          <w:p w14:paraId="4D9ECE45" w14:textId="77777777" w:rsidR="000E09F8" w:rsidRDefault="000D79E0">
            <w:pPr>
              <w:spacing w:after="40" w:line="252" w:lineRule="auto"/>
            </w:pPr>
            <w:r>
              <w:rPr>
                <w:sz w:val="15"/>
              </w:rPr>
              <w:t>Global/local dual branches enhance lesion focus</w:t>
            </w:r>
          </w:p>
        </w:tc>
        <w:tc>
          <w:tcPr>
            <w:tcW w:w="2016" w:type="dxa"/>
            <w:shd w:val="clear" w:color="auto" w:fill="FFFFFF"/>
            <w:tcMar>
              <w:top w:w="60" w:type="dxa"/>
              <w:left w:w="80" w:type="dxa"/>
              <w:bottom w:w="60" w:type="dxa"/>
              <w:right w:w="80" w:type="dxa"/>
            </w:tcMar>
          </w:tcPr>
          <w:p w14:paraId="605C0A6D" w14:textId="77777777" w:rsidR="000E09F8" w:rsidRDefault="000D79E0">
            <w:pPr>
              <w:spacing w:after="40" w:line="252" w:lineRule="auto"/>
            </w:pPr>
            <w:r>
              <w:rPr>
                <w:sz w:val="15"/>
              </w:rPr>
              <w:t>Restricted to 2D fundus images; cannot calculate axial micron thickness or fluid areas.</w:t>
            </w:r>
          </w:p>
        </w:tc>
      </w:tr>
      <w:tr w:rsidR="000E09F8" w14:paraId="0B7F15D4" w14:textId="77777777">
        <w:trPr>
          <w:jc w:val="center"/>
        </w:trPr>
        <w:tc>
          <w:tcPr>
            <w:tcW w:w="2016" w:type="dxa"/>
            <w:shd w:val="clear" w:color="auto" w:fill="E8F4F8"/>
            <w:tcMar>
              <w:top w:w="60" w:type="dxa"/>
              <w:left w:w="80" w:type="dxa"/>
              <w:bottom w:w="60" w:type="dxa"/>
              <w:right w:w="80" w:type="dxa"/>
            </w:tcMar>
          </w:tcPr>
          <w:p w14:paraId="5D34B1E4" w14:textId="77777777" w:rsidR="000E09F8" w:rsidRDefault="000D79E0">
            <w:pPr>
              <w:spacing w:after="40" w:line="252" w:lineRule="auto"/>
            </w:pPr>
            <w:r>
              <w:rPr>
                <w:b/>
                <w:sz w:val="15"/>
              </w:rPr>
              <w:t>VisionCare AI (Proposed Workstation)</w:t>
            </w:r>
          </w:p>
        </w:tc>
        <w:tc>
          <w:tcPr>
            <w:tcW w:w="2016" w:type="dxa"/>
            <w:shd w:val="clear" w:color="auto" w:fill="E8F4F8"/>
            <w:tcMar>
              <w:top w:w="60" w:type="dxa"/>
              <w:left w:w="80" w:type="dxa"/>
              <w:bottom w:w="60" w:type="dxa"/>
              <w:right w:w="80" w:type="dxa"/>
            </w:tcMar>
          </w:tcPr>
          <w:p w14:paraId="499957A9" w14:textId="77777777" w:rsidR="000E09F8" w:rsidRDefault="000D79E0">
            <w:pPr>
              <w:spacing w:after="40" w:line="252" w:lineRule="auto"/>
            </w:pPr>
            <w:r>
              <w:rPr>
                <w:b/>
                <w:sz w:val="15"/>
              </w:rPr>
              <w:t>Spectral-Domain OCT B-Scans</w:t>
            </w:r>
          </w:p>
        </w:tc>
        <w:tc>
          <w:tcPr>
            <w:tcW w:w="2016" w:type="dxa"/>
            <w:shd w:val="clear" w:color="auto" w:fill="E8F4F8"/>
            <w:tcMar>
              <w:top w:w="60" w:type="dxa"/>
              <w:left w:w="80" w:type="dxa"/>
              <w:bottom w:w="60" w:type="dxa"/>
              <w:right w:w="80" w:type="dxa"/>
            </w:tcMar>
          </w:tcPr>
          <w:p w14:paraId="1AC4D473" w14:textId="77777777" w:rsidR="000E09F8" w:rsidRDefault="000D79E0">
            <w:pPr>
              <w:spacing w:after="40" w:line="252" w:lineRule="auto"/>
            </w:pPr>
            <w:r>
              <w:rPr>
                <w:b/>
                <w:sz w:val="15"/>
              </w:rPr>
              <w:t>Accuracy: 98.86%</w:t>
            </w:r>
            <w:r>
              <w:rPr>
                <w:b/>
                <w:sz w:val="15"/>
              </w:rPr>
              <w:br/>
              <w:t>Precision: 97.01%</w:t>
            </w:r>
            <w:r>
              <w:rPr>
                <w:b/>
                <w:sz w:val="15"/>
              </w:rPr>
              <w:br/>
              <w:t>Recall: 97.02%</w:t>
            </w:r>
            <w:r>
              <w:rPr>
                <w:b/>
                <w:sz w:val="15"/>
              </w:rPr>
              <w:br/>
              <w:t>F1: 97.03%</w:t>
            </w:r>
          </w:p>
        </w:tc>
        <w:tc>
          <w:tcPr>
            <w:tcW w:w="2016" w:type="dxa"/>
            <w:shd w:val="clear" w:color="auto" w:fill="E8F4F8"/>
            <w:tcMar>
              <w:top w:w="60" w:type="dxa"/>
              <w:left w:w="80" w:type="dxa"/>
              <w:bottom w:w="60" w:type="dxa"/>
              <w:right w:w="80" w:type="dxa"/>
            </w:tcMar>
          </w:tcPr>
          <w:p w14:paraId="0C170264" w14:textId="77777777" w:rsidR="000E09F8" w:rsidRDefault="000D79E0">
            <w:pPr>
              <w:spacing w:after="40" w:line="252" w:lineRule="auto"/>
            </w:pPr>
            <w:r>
              <w:rPr>
                <w:b/>
                <w:sz w:val="15"/>
              </w:rPr>
              <w:t>Dual Consensus + Attention U-Net + 3D Topography + PACS Calipers + Bilingual RAG</w:t>
            </w:r>
          </w:p>
        </w:tc>
        <w:tc>
          <w:tcPr>
            <w:tcW w:w="2016" w:type="dxa"/>
            <w:shd w:val="clear" w:color="auto" w:fill="E8F4F8"/>
            <w:tcMar>
              <w:top w:w="60" w:type="dxa"/>
              <w:left w:w="80" w:type="dxa"/>
              <w:bottom w:w="60" w:type="dxa"/>
              <w:right w:w="80" w:type="dxa"/>
            </w:tcMar>
          </w:tcPr>
          <w:p w14:paraId="69C37C29" w14:textId="77777777" w:rsidR="000E09F8" w:rsidRDefault="000D79E0">
            <w:pPr>
              <w:spacing w:after="40" w:line="252" w:lineRule="auto"/>
            </w:pPr>
            <w:r>
              <w:rPr>
                <w:b/>
                <w:sz w:val="15"/>
              </w:rPr>
              <w:t>Overcomes black-box opacity, unifies structural measurement with patient-centric language intelligence.</w:t>
            </w:r>
          </w:p>
        </w:tc>
      </w:tr>
    </w:tbl>
    <w:p w14:paraId="25750CD5" w14:textId="77777777" w:rsidR="000E09F8" w:rsidRDefault="000D79E0">
      <w:pPr>
        <w:spacing w:before="280" w:after="80"/>
      </w:pPr>
      <w:r>
        <w:rPr>
          <w:rFonts w:ascii="Times New Roman" w:hAnsi="Times New Roman"/>
          <w:b/>
          <w:sz w:val="24"/>
        </w:rPr>
        <w:t>III. METHODOLOGY</w:t>
      </w:r>
    </w:p>
    <w:p w14:paraId="1679FE4E" w14:textId="77777777" w:rsidR="000E09F8" w:rsidRDefault="000D79E0">
      <w:pPr>
        <w:spacing w:after="120"/>
      </w:pPr>
      <w:r>
        <w:rPr>
          <w:rFonts w:ascii="Times New Roman" w:hAnsi="Times New Roman"/>
          <w:sz w:val="20"/>
        </w:rPr>
        <w:t>VisionCare AI is formulated across 20 distinct methodological stages integrating optical signal processing, deep neural networks, and clinical language modeling.</w:t>
      </w:r>
    </w:p>
    <w:p w14:paraId="611DAF48" w14:textId="77777777" w:rsidR="000E09F8" w:rsidRDefault="000D79E0">
      <w:pPr>
        <w:spacing w:before="160" w:after="40"/>
      </w:pPr>
      <w:r>
        <w:rPr>
          <w:b/>
          <w:sz w:val="21"/>
        </w:rPr>
        <w:t>i) Image Acquisition</w:t>
      </w:r>
    </w:p>
    <w:p w14:paraId="4ADA38CB" w14:textId="77777777" w:rsidR="000E09F8" w:rsidRDefault="000D79E0">
      <w:pPr>
        <w:spacing w:after="120"/>
      </w:pPr>
      <w:r>
        <w:rPr>
          <w:rFonts w:ascii="Times New Roman" w:hAnsi="Times New Roman"/>
          <w:sz w:val="20"/>
        </w:rPr>
        <w:t>The diagnostic framework is trained on the benchmark Kermany Retinal OCT Dataset (84,495 clinical SD-OCT B-scans from UCSD Shiley Eye Institute). Images reflect diverse real-world clinical quality with variable signal-to-noise ratios.</w:t>
      </w:r>
    </w:p>
    <w:p w14:paraId="30C1A335" w14:textId="77777777" w:rsidR="000E09F8" w:rsidRDefault="000D79E0">
      <w:pPr>
        <w:spacing w:before="160" w:after="40"/>
      </w:pPr>
      <w:r>
        <w:rPr>
          <w:b/>
          <w:sz w:val="21"/>
        </w:rPr>
        <w:t>ii) Retinal Pathologies Included</w:t>
      </w:r>
    </w:p>
    <w:p w14:paraId="0F9EEB78" w14:textId="77777777" w:rsidR="000E09F8" w:rsidRDefault="000D79E0">
      <w:pPr>
        <w:spacing w:after="120"/>
      </w:pPr>
      <w:r>
        <w:rPr>
          <w:rFonts w:ascii="Times New Roman" w:hAnsi="Times New Roman"/>
          <w:sz w:val="20"/>
        </w:rPr>
        <w:t>The dataset comprises four primary clinical classes:</w:t>
      </w:r>
      <w:r>
        <w:rPr>
          <w:rFonts w:ascii="Times New Roman" w:hAnsi="Times New Roman"/>
          <w:sz w:val="20"/>
        </w:rPr>
        <w:br/>
      </w:r>
      <w:r>
        <w:rPr>
          <w:rFonts w:ascii="Times New Roman" w:hAnsi="Times New Roman"/>
          <w:sz w:val="20"/>
        </w:rPr>
        <w:t>1. Choroidal Neovascularization (CNV - 37,205 scans)</w:t>
      </w:r>
      <w:r>
        <w:rPr>
          <w:rFonts w:ascii="Times New Roman" w:hAnsi="Times New Roman"/>
          <w:sz w:val="20"/>
        </w:rPr>
        <w:br/>
        <w:t>2. Diabetic Macular Edema (DME - 11,348 scans)</w:t>
      </w:r>
      <w:r>
        <w:rPr>
          <w:rFonts w:ascii="Times New Roman" w:hAnsi="Times New Roman"/>
          <w:sz w:val="20"/>
        </w:rPr>
        <w:br/>
        <w:t>3. Drusen (8,616 scans)</w:t>
      </w:r>
      <w:r>
        <w:rPr>
          <w:rFonts w:ascii="Times New Roman" w:hAnsi="Times New Roman"/>
          <w:sz w:val="20"/>
        </w:rPr>
        <w:br/>
        <w:t>4. Normal retinas (26,315 scans).</w:t>
      </w:r>
    </w:p>
    <w:p w14:paraId="5EBC0B72" w14:textId="77777777" w:rsidR="000E09F8" w:rsidRDefault="000D79E0">
      <w:pPr>
        <w:spacing w:before="160" w:after="40"/>
      </w:pPr>
      <w:r>
        <w:rPr>
          <w:b/>
          <w:sz w:val="21"/>
        </w:rPr>
        <w:t>iii) Data Characteristics</w:t>
      </w:r>
    </w:p>
    <w:p w14:paraId="6F0FFEBC" w14:textId="77777777" w:rsidR="000E09F8" w:rsidRDefault="000D79E0">
      <w:pPr>
        <w:spacing w:after="120"/>
      </w:pPr>
      <w:r>
        <w:rPr>
          <w:rFonts w:ascii="Times New Roman" w:hAnsi="Times New Roman"/>
          <w:sz w:val="20"/>
        </w:rPr>
        <w:t>Native scans capture an optical depth of 2.0 mm across a 6.0 mm macular width with a calibrated axial resolution of 3.9 μm/pixel, allowing direct conversion between pixel dimensions and biological microns.</w:t>
      </w:r>
    </w:p>
    <w:p w14:paraId="53AC68D5" w14:textId="77777777" w:rsidR="000E09F8" w:rsidRDefault="000D79E0">
      <w:pPr>
        <w:spacing w:before="160" w:after="40"/>
      </w:pPr>
      <w:r>
        <w:rPr>
          <w:b/>
          <w:sz w:val="21"/>
        </w:rPr>
        <w:t>iv) Preprocessing Pipeline</w:t>
      </w:r>
    </w:p>
    <w:p w14:paraId="183E9B02" w14:textId="77777777" w:rsidR="000E09F8" w:rsidRDefault="000D79E0">
      <w:pPr>
        <w:spacing w:after="120"/>
      </w:pPr>
      <w:r>
        <w:rPr>
          <w:rFonts w:ascii="Times New Roman" w:hAnsi="Times New Roman"/>
          <w:sz w:val="20"/>
        </w:rPr>
        <w:t>Bilateral filtering suppresses speckle noise while preserving layer boundaries; Contrast-Limited Adaptive Histogram Equalization (CLAHE) enhances local microstructures; pixel values are normalized (μ=0.5, σ=0.5) and resized to 224x224.</w:t>
      </w:r>
    </w:p>
    <w:p w14:paraId="34CD5738" w14:textId="77777777" w:rsidR="000E09F8" w:rsidRDefault="000D79E0">
      <w:pPr>
        <w:spacing w:before="160" w:after="40"/>
      </w:pPr>
      <w:r>
        <w:rPr>
          <w:b/>
          <w:sz w:val="21"/>
        </w:rPr>
        <w:t>v) Dual-Architecture Neural Consensus Classification</w:t>
      </w:r>
    </w:p>
    <w:p w14:paraId="4497E1BA" w14:textId="77777777" w:rsidR="000E09F8" w:rsidRDefault="000D79E0">
      <w:pPr>
        <w:spacing w:after="120"/>
      </w:pPr>
      <w:r>
        <w:rPr>
          <w:rFonts w:ascii="Times New Roman" w:hAnsi="Times New Roman"/>
          <w:sz w:val="20"/>
        </w:rPr>
        <w:t>VisionCare AI combines EfficientNet-B0 (deep compound scaled features) with MobileNet-V3 Large (efficient inverted residuals) to prevent single-architecture bias.</w:t>
      </w:r>
    </w:p>
    <w:p w14:paraId="11BB6302" w14:textId="77777777" w:rsidR="000E09F8" w:rsidRDefault="000D79E0">
      <w:pPr>
        <w:spacing w:before="160" w:after="40"/>
      </w:pPr>
      <w:r>
        <w:rPr>
          <w:b/>
          <w:sz w:val="21"/>
        </w:rPr>
        <w:t>vi) Convolutional Feature Extraction</w:t>
      </w:r>
    </w:p>
    <w:p w14:paraId="5CD1ED4F" w14:textId="77777777" w:rsidR="000E09F8" w:rsidRDefault="000D79E0">
      <w:pPr>
        <w:spacing w:after="120"/>
      </w:pPr>
      <w:r>
        <w:rPr>
          <w:rFonts w:ascii="Times New Roman" w:hAnsi="Times New Roman"/>
          <w:sz w:val="20"/>
        </w:rPr>
        <w:t>Let the input OCT slice be represented as I ∈ ℝ^(H × W × C). The discrete 2D convolution for feature map k is given by:</w:t>
      </w:r>
      <w:r>
        <w:rPr>
          <w:rFonts w:ascii="Times New Roman" w:hAnsi="Times New Roman"/>
          <w:sz w:val="20"/>
        </w:rPr>
        <w:br/>
        <w:t>F_(i,j)^k = ∑_m ∑_n ∑_c I_(i+m, j+n, c) * K_(m,n,c)^k + b^k</w:t>
      </w:r>
    </w:p>
    <w:p w14:paraId="7C89E8A1" w14:textId="77777777" w:rsidR="000E09F8" w:rsidRDefault="000D79E0">
      <w:pPr>
        <w:spacing w:before="160" w:after="40"/>
      </w:pPr>
      <w:r>
        <w:rPr>
          <w:b/>
          <w:sz w:val="21"/>
        </w:rPr>
        <w:t>vii) Activation Functions</w:t>
      </w:r>
    </w:p>
    <w:p w14:paraId="51AE6F22" w14:textId="77777777" w:rsidR="000E09F8" w:rsidRDefault="000D79E0">
      <w:pPr>
        <w:spacing w:after="120"/>
      </w:pPr>
      <w:r>
        <w:rPr>
          <w:rFonts w:ascii="Times New Roman" w:hAnsi="Times New Roman"/>
          <w:sz w:val="20"/>
        </w:rPr>
        <w:t>Smooth non-monotonic Swish and Hard-Swish activations preserve positive gradients across deep layers:</w:t>
      </w:r>
      <w:r>
        <w:rPr>
          <w:rFonts w:ascii="Times New Roman" w:hAnsi="Times New Roman"/>
          <w:sz w:val="20"/>
        </w:rPr>
        <w:br/>
        <w:t>Swish(x) = x / (1 + e^(-βx)),   Hard-Swish(x) = x * [ReLU6(x + 3) / 6]</w:t>
      </w:r>
    </w:p>
    <w:p w14:paraId="2BEA54ED" w14:textId="77777777" w:rsidR="000E09F8" w:rsidRDefault="000D79E0">
      <w:pPr>
        <w:spacing w:before="160" w:after="40"/>
      </w:pPr>
      <w:r>
        <w:rPr>
          <w:b/>
          <w:sz w:val="21"/>
        </w:rPr>
        <w:t>viii) EfficientNet Compound Scaling</w:t>
      </w:r>
    </w:p>
    <w:p w14:paraId="57C8DF50" w14:textId="77777777" w:rsidR="000E09F8" w:rsidRDefault="000D79E0">
      <w:pPr>
        <w:spacing w:after="120"/>
      </w:pPr>
      <w:r>
        <w:rPr>
          <w:rFonts w:ascii="Times New Roman" w:hAnsi="Times New Roman"/>
          <w:sz w:val="20"/>
        </w:rPr>
        <w:t>EfficientNet scales depth (α^φ), width (β^φ), and resolution (γ^φ) subject to α * β² * γ² ≈ 2 (with α=1.2, β=1.1, γ=1.15).</w:t>
      </w:r>
    </w:p>
    <w:p w14:paraId="502BEA63" w14:textId="77777777" w:rsidR="000E09F8" w:rsidRDefault="000D79E0">
      <w:pPr>
        <w:spacing w:before="160" w:after="40"/>
      </w:pPr>
      <w:r>
        <w:rPr>
          <w:b/>
          <w:sz w:val="21"/>
        </w:rPr>
        <w:t>ix) Softmax Probability &amp; Consensus Aggregation</w:t>
      </w:r>
    </w:p>
    <w:p w14:paraId="3FCBA823" w14:textId="77777777" w:rsidR="000E09F8" w:rsidRDefault="000D79E0">
      <w:pPr>
        <w:spacing w:after="120"/>
      </w:pPr>
      <w:r>
        <w:rPr>
          <w:rFonts w:ascii="Times New Roman" w:hAnsi="Times New Roman"/>
          <w:sz w:val="20"/>
        </w:rPr>
        <w:t>Posterior class probabilities are computed via Softmax: P(y=i|I) = exp(z_i) / ∑_j exp(z_j).</w:t>
      </w:r>
      <w:r>
        <w:rPr>
          <w:rFonts w:ascii="Times New Roman" w:hAnsi="Times New Roman"/>
          <w:sz w:val="20"/>
        </w:rPr>
        <w:br/>
        <w:t>The dual models are aggregated via consensus: P_ens = 0.5 * (P_eff + P_mob).</w:t>
      </w:r>
      <w:r>
        <w:rPr>
          <w:rFonts w:ascii="Times New Roman" w:hAnsi="Times New Roman"/>
          <w:sz w:val="20"/>
        </w:rPr>
        <w:br/>
        <w:t>Diagnostic uncertainty is calculated using normalized Shannon Entropy:</w:t>
      </w:r>
      <w:r>
        <w:rPr>
          <w:rFonts w:ascii="Times New Roman" w:hAnsi="Times New Roman"/>
          <w:sz w:val="20"/>
        </w:rPr>
        <w:br/>
      </w:r>
      <w:r>
        <w:rPr>
          <w:rFonts w:ascii="Times New Roman" w:hAnsi="Times New Roman"/>
          <w:sz w:val="20"/>
        </w:rPr>
        <w:t>H(p) = - [1 / log(4)] * ∑_{i=1}^4 P_ens(y=i) * log(P_ens(y=i)). Ambiguous cases (H &gt; 0.45) trigger urgent review.</w:t>
      </w:r>
    </w:p>
    <w:p w14:paraId="02FE2E32" w14:textId="77777777" w:rsidR="000E09F8" w:rsidRDefault="000D79E0">
      <w:pPr>
        <w:spacing w:before="160" w:after="40"/>
      </w:pPr>
      <w:r>
        <w:rPr>
          <w:b/>
          <w:sz w:val="21"/>
        </w:rPr>
        <w:t>x) Loss Function (Categorical Cross-Entropy + Focal Loss)</w:t>
      </w:r>
    </w:p>
    <w:p w14:paraId="6C3EE1B8" w14:textId="77777777" w:rsidR="000E09F8" w:rsidRDefault="000D79E0">
      <w:pPr>
        <w:spacing w:after="120"/>
      </w:pPr>
      <w:r>
        <w:rPr>
          <w:rFonts w:ascii="Times New Roman" w:hAnsi="Times New Roman"/>
          <w:sz w:val="20"/>
        </w:rPr>
        <w:t>To handle class imbalance, Focal Loss is combined with Cross-Entropy:</w:t>
      </w:r>
      <w:r>
        <w:rPr>
          <w:rFonts w:ascii="Times New Roman" w:hAnsi="Times New Roman"/>
          <w:sz w:val="20"/>
        </w:rPr>
        <w:br/>
        <w:t>L_Focal = - ∑_{i=1}^N α_i * (1 - ŷ_i)^γ * y_i * log(ŷ_i), where γ=2.0 down-weights easy normal scans.</w:t>
      </w:r>
    </w:p>
    <w:p w14:paraId="43663A78" w14:textId="77777777" w:rsidR="000E09F8" w:rsidRDefault="000D79E0">
      <w:pPr>
        <w:spacing w:before="160" w:after="40"/>
      </w:pPr>
      <w:r>
        <w:rPr>
          <w:b/>
          <w:sz w:val="21"/>
        </w:rPr>
        <w:t>xi) Optimization (AdamW with Cosine Annealing)</w:t>
      </w:r>
    </w:p>
    <w:p w14:paraId="43DDEA48" w14:textId="77777777" w:rsidR="000E09F8" w:rsidRDefault="000D79E0">
      <w:pPr>
        <w:spacing w:after="120"/>
      </w:pPr>
      <w:r>
        <w:rPr>
          <w:rFonts w:ascii="Times New Roman" w:hAnsi="Times New Roman"/>
          <w:sz w:val="20"/>
        </w:rPr>
        <w:t>Weights are optimized using AdamW with weight decay (λ=1e-4) and cosine annealing learning rate restarts.</w:t>
      </w:r>
    </w:p>
    <w:p w14:paraId="33719A15" w14:textId="77777777" w:rsidR="000E09F8" w:rsidRDefault="000D79E0">
      <w:pPr>
        <w:spacing w:before="160" w:after="40"/>
      </w:pPr>
      <w:r>
        <w:rPr>
          <w:b/>
          <w:sz w:val="21"/>
        </w:rPr>
        <w:t>xii) Evaluation Metrics</w:t>
      </w:r>
    </w:p>
    <w:p w14:paraId="2830EDE0" w14:textId="77777777" w:rsidR="000E09F8" w:rsidRDefault="000D79E0">
      <w:pPr>
        <w:spacing w:after="120"/>
      </w:pPr>
      <w:r>
        <w:rPr>
          <w:rFonts w:ascii="Times New Roman" w:hAnsi="Times New Roman"/>
          <w:sz w:val="20"/>
        </w:rPr>
        <w:t>Accuracy = (TP + TN) / (TP + TN + FP + FN)</w:t>
      </w:r>
      <w:r>
        <w:rPr>
          <w:rFonts w:ascii="Times New Roman" w:hAnsi="Times New Roman"/>
          <w:sz w:val="20"/>
        </w:rPr>
        <w:br/>
        <w:t>Precision = TP / (TP + FP),   Recall = TP / (TP + FN)</w:t>
      </w:r>
      <w:r>
        <w:rPr>
          <w:rFonts w:ascii="Times New Roman" w:hAnsi="Times New Roman"/>
          <w:sz w:val="20"/>
        </w:rPr>
        <w:br/>
        <w:t>F1-Score = 2 * (Precision * Recall) / (Precision + Recall)</w:t>
      </w:r>
      <w:r>
        <w:rPr>
          <w:rFonts w:ascii="Times New Roman" w:hAnsi="Times New Roman"/>
          <w:sz w:val="20"/>
        </w:rPr>
        <w:br/>
        <w:t>Dice Similarity Coefficient (DSC) = 2|Y_true ∩ Y_pred| / (|Y_true| + |Y_pred|)</w:t>
      </w:r>
    </w:p>
    <w:p w14:paraId="78226078" w14:textId="77777777" w:rsidR="000E09F8" w:rsidRDefault="000D79E0">
      <w:pPr>
        <w:spacing w:before="160" w:after="40"/>
      </w:pPr>
      <w:r>
        <w:rPr>
          <w:b/>
          <w:sz w:val="21"/>
        </w:rPr>
        <w:t>xiii) Attention U-Net Lesion Segmentation</w:t>
      </w:r>
    </w:p>
    <w:p w14:paraId="59DBE157" w14:textId="77777777" w:rsidR="000E09F8" w:rsidRDefault="000D79E0">
      <w:pPr>
        <w:spacing w:after="120"/>
      </w:pPr>
      <w:r>
        <w:rPr>
          <w:rFonts w:ascii="Times New Roman" w:hAnsi="Times New Roman"/>
          <w:sz w:val="20"/>
        </w:rPr>
        <w:t>Additive attention gates filter skip-connection features to segment intraretinal fluid (IRF), subretinal fluid (SRF), and detachments (PED):</w:t>
      </w:r>
      <w:r>
        <w:rPr>
          <w:rFonts w:ascii="Times New Roman" w:hAnsi="Times New Roman"/>
          <w:sz w:val="20"/>
        </w:rPr>
        <w:br/>
        <w:t>α = σ2(ψ^T * σ1(W_x * x + W_g * g + b_g) + b_ψ),   x_hat = α ⊙ x</w:t>
      </w:r>
    </w:p>
    <w:p w14:paraId="6360A949" w14:textId="77777777" w:rsidR="000E09F8" w:rsidRDefault="000D79E0">
      <w:pPr>
        <w:spacing w:before="160" w:after="40"/>
      </w:pPr>
      <w:r>
        <w:rPr>
          <w:b/>
          <w:sz w:val="21"/>
        </w:rPr>
        <w:t>xiv) Grad-CAM Visual Explainability</w:t>
      </w:r>
    </w:p>
    <w:p w14:paraId="0E4B37D4" w14:textId="77777777" w:rsidR="000E09F8" w:rsidRDefault="000D79E0">
      <w:pPr>
        <w:spacing w:after="120"/>
      </w:pPr>
      <w:r>
        <w:rPr>
          <w:rFonts w:ascii="Times New Roman" w:hAnsi="Times New Roman"/>
          <w:sz w:val="20"/>
        </w:rPr>
        <w:t>Computes gradients of the predicted class score with respect to feature activation maps:</w:t>
      </w:r>
      <w:r>
        <w:rPr>
          <w:rFonts w:ascii="Times New Roman" w:hAnsi="Times New Roman"/>
          <w:sz w:val="20"/>
        </w:rPr>
        <w:br/>
        <w:t>α_k^c = (1/Z) * ∑_i ∑_j (∂Y^c / ∂A_{i,j}^k),   L_Grad-CAM = ReLU(∑_k α_k^c * A^k)</w:t>
      </w:r>
    </w:p>
    <w:p w14:paraId="76A97F7A" w14:textId="77777777" w:rsidR="000E09F8" w:rsidRDefault="000D79E0">
      <w:pPr>
        <w:spacing w:before="160" w:after="40"/>
      </w:pPr>
      <w:r>
        <w:rPr>
          <w:b/>
          <w:sz w:val="21"/>
        </w:rPr>
        <w:t>xv) 3D Macular Topography &amp; ETDRS Retinal Thickness Mapping</w:t>
      </w:r>
    </w:p>
    <w:p w14:paraId="5F8C65C0" w14:textId="77777777" w:rsidR="000E09F8" w:rsidRDefault="000D79E0">
      <w:pPr>
        <w:spacing w:after="120"/>
      </w:pPr>
      <w:r>
        <w:rPr>
          <w:rFonts w:ascii="Times New Roman" w:hAnsi="Times New Roman"/>
          <w:sz w:val="20"/>
        </w:rPr>
        <w:t>Tracks ILM and RPE boundaries across horizontal axes: Thickness(x) = (y_RPE - y_ILM) * 3.9 μm. Maps the foveal profile into an interactive 3D elevation mesh and quantifies Central Subfield Thickness (CST in μm).</w:t>
      </w:r>
    </w:p>
    <w:p w14:paraId="28286F76" w14:textId="77777777" w:rsidR="000E09F8" w:rsidRDefault="000D79E0">
      <w:pPr>
        <w:spacing w:before="160" w:after="40"/>
      </w:pPr>
      <w:r>
        <w:rPr>
          <w:b/>
          <w:sz w:val="21"/>
        </w:rPr>
        <w:t>xvi) Clinical PACS Workstation Suite</w:t>
      </w:r>
    </w:p>
    <w:p w14:paraId="3248CD3F" w14:textId="77777777" w:rsidR="000E09F8" w:rsidRDefault="000D79E0">
      <w:pPr>
        <w:spacing w:after="120"/>
      </w:pPr>
      <w:r>
        <w:rPr>
          <w:rFonts w:ascii="Times New Roman" w:hAnsi="Times New Roman"/>
          <w:sz w:val="20"/>
        </w:rPr>
        <w:t>Provides an interactive split-screen curtain comparison slider and digital micrometer calipers calibrated at 3.9 μm/px for direct lesion sizing.</w:t>
      </w:r>
    </w:p>
    <w:p w14:paraId="2DF6B963" w14:textId="77777777" w:rsidR="000E09F8" w:rsidRDefault="000D79E0">
      <w:pPr>
        <w:spacing w:before="160" w:after="40"/>
      </w:pPr>
      <w:r>
        <w:rPr>
          <w:b/>
          <w:sz w:val="21"/>
        </w:rPr>
        <w:t>xvii) Retrieval-Augmented Generation (RAG) Clinical Specialist</w:t>
      </w:r>
    </w:p>
    <w:p w14:paraId="6D32DA16" w14:textId="77777777" w:rsidR="000E09F8" w:rsidRDefault="000D79E0">
      <w:pPr>
        <w:spacing w:after="120"/>
      </w:pPr>
      <w:r>
        <w:rPr>
          <w:rFonts w:ascii="Times New Roman" w:hAnsi="Times New Roman"/>
          <w:sz w:val="20"/>
        </w:rPr>
        <w:t>Structured prediction outputs O = {D, R, C, CST} are routed to Dr. Elena Vance, generating step-by-step diagnostic reasoning and clinical guidance.</w:t>
      </w:r>
    </w:p>
    <w:p w14:paraId="52E57700" w14:textId="77777777" w:rsidR="000E09F8" w:rsidRDefault="000D79E0">
      <w:pPr>
        <w:spacing w:before="160" w:after="40"/>
      </w:pPr>
      <w:r>
        <w:rPr>
          <w:b/>
          <w:sz w:val="21"/>
        </w:rPr>
        <w:t>xviii) Bilingual Audio &amp; Text Reporting</w:t>
      </w:r>
    </w:p>
    <w:p w14:paraId="48132253" w14:textId="77777777" w:rsidR="000E09F8" w:rsidRDefault="000D79E0">
      <w:pPr>
        <w:spacing w:after="120"/>
      </w:pPr>
      <w:r>
        <w:rPr>
          <w:rFonts w:ascii="Times New Roman" w:hAnsi="Times New Roman"/>
          <w:sz w:val="20"/>
        </w:rPr>
        <w:t>Integrates speech recognition, text-to-speech audio briefings, and bilingual report exports in English and Tamil (e.g., DME -&gt; '</w:t>
      </w:r>
      <w:r>
        <w:rPr>
          <w:rFonts w:ascii="Times New Roman" w:hAnsi="Times New Roman"/>
          <w:sz w:val="20"/>
        </w:rPr>
        <w:t>நீரிழிவு</w:t>
      </w:r>
      <w:r>
        <w:rPr>
          <w:rFonts w:ascii="Times New Roman" w:hAnsi="Times New Roman"/>
          <w:sz w:val="20"/>
        </w:rPr>
        <w:t xml:space="preserve"> </w:t>
      </w:r>
      <w:r>
        <w:rPr>
          <w:rFonts w:ascii="Times New Roman" w:hAnsi="Times New Roman"/>
          <w:sz w:val="20"/>
        </w:rPr>
        <w:t>விழித்திரை</w:t>
      </w:r>
      <w:r>
        <w:rPr>
          <w:rFonts w:ascii="Times New Roman" w:hAnsi="Times New Roman"/>
          <w:sz w:val="20"/>
        </w:rPr>
        <w:t xml:space="preserve"> </w:t>
      </w:r>
      <w:r>
        <w:rPr>
          <w:rFonts w:ascii="Times New Roman" w:hAnsi="Times New Roman"/>
          <w:sz w:val="20"/>
        </w:rPr>
        <w:t>வீக்கம்</w:t>
      </w:r>
      <w:r>
        <w:rPr>
          <w:rFonts w:ascii="Times New Roman" w:hAnsi="Times New Roman"/>
          <w:sz w:val="20"/>
        </w:rPr>
        <w:t>').</w:t>
      </w:r>
    </w:p>
    <w:p w14:paraId="2118B680" w14:textId="77777777" w:rsidR="000E09F8" w:rsidRDefault="000D79E0">
      <w:pPr>
        <w:spacing w:before="160" w:after="40"/>
      </w:pPr>
      <w:r>
        <w:rPr>
          <w:b/>
          <w:sz w:val="21"/>
        </w:rPr>
        <w:t>xix) Full-Stack System Architecture &amp; Interface</w:t>
      </w:r>
    </w:p>
    <w:p w14:paraId="4C1E1900" w14:textId="77777777" w:rsidR="000E09F8" w:rsidRDefault="000D79E0">
      <w:pPr>
        <w:spacing w:after="120"/>
      </w:pPr>
      <w:r>
        <w:rPr>
          <w:rFonts w:ascii="Times New Roman" w:hAnsi="Times New Roman"/>
          <w:sz w:val="20"/>
        </w:rPr>
        <w:t>Built with a FastAPI asynchronous backend, SQLite relational database, and modern clinical workstation UI supporting dark/light mode themes.</w:t>
      </w:r>
    </w:p>
    <w:p w14:paraId="39B2004C" w14:textId="77777777" w:rsidR="000E09F8" w:rsidRDefault="000D79E0">
      <w:pPr>
        <w:spacing w:before="160" w:after="40"/>
      </w:pPr>
      <w:r>
        <w:rPr>
          <w:b/>
          <w:sz w:val="21"/>
        </w:rPr>
        <w:t>xx) Ethical Safeguards &amp; Triage Urgency Scope</w:t>
      </w:r>
    </w:p>
    <w:p w14:paraId="7CC241A4" w14:textId="77777777" w:rsidR="000E09F8" w:rsidRDefault="000D79E0">
      <w:pPr>
        <w:spacing w:after="120"/>
      </w:pPr>
      <w:r>
        <w:rPr>
          <w:rFonts w:ascii="Times New Roman" w:hAnsi="Times New Roman"/>
          <w:sz w:val="20"/>
        </w:rPr>
        <w:t>Operates strictly as an assistive clinical triage tool with mandatory medical disclaimers and automated urgency beacon flags.</w:t>
      </w:r>
    </w:p>
    <w:p w14:paraId="435D2F35" w14:textId="77777777" w:rsidR="000E09F8" w:rsidRDefault="000D79E0">
      <w:pPr>
        <w:spacing w:before="280" w:after="80"/>
      </w:pPr>
      <w:r>
        <w:rPr>
          <w:rFonts w:ascii="Times New Roman" w:hAnsi="Times New Roman"/>
          <w:b/>
          <w:sz w:val="24"/>
        </w:rPr>
        <w:t>IV. SYSTEM ARCHITECTURE</w:t>
      </w:r>
    </w:p>
    <w:p w14:paraId="68E8DD31" w14:textId="77777777" w:rsidR="000E09F8" w:rsidRDefault="000D79E0">
      <w:pPr>
        <w:spacing w:after="120"/>
      </w:pPr>
      <w:r>
        <w:rPr>
          <w:rFonts w:ascii="Times New Roman" w:hAnsi="Times New Roman"/>
          <w:sz w:val="20"/>
        </w:rPr>
        <w:t>The VisionCare AI architecture operates across 6 integrated tiers:</w:t>
      </w:r>
      <w:r>
        <w:rPr>
          <w:rFonts w:ascii="Times New Roman" w:hAnsi="Times New Roman"/>
          <w:sz w:val="20"/>
        </w:rPr>
        <w:br/>
        <w:t>1. Ingestion Tier: Accepts high-resolution SD-OCT B-scans.</w:t>
      </w:r>
      <w:r>
        <w:rPr>
          <w:rFonts w:ascii="Times New Roman" w:hAnsi="Times New Roman"/>
          <w:sz w:val="20"/>
        </w:rPr>
        <w:br/>
        <w:t>2. Preprocessing Tier: Executes bilateral filtering, CLAHE equalization, and 224x224 standardization.</w:t>
      </w:r>
      <w:r>
        <w:rPr>
          <w:rFonts w:ascii="Times New Roman" w:hAnsi="Times New Roman"/>
          <w:sz w:val="20"/>
        </w:rPr>
        <w:br/>
      </w:r>
      <w:r>
        <w:rPr>
          <w:rFonts w:ascii="Times New Roman" w:hAnsi="Times New Roman"/>
          <w:sz w:val="20"/>
        </w:rPr>
        <w:t>3. Deep Diagnostic Tier: Evaluates scans via Dual-Architecture Consensus (EfficientNet-B0 + MobileNet-V3) with Shannon Entropy uncertainty.</w:t>
      </w:r>
      <w:r>
        <w:rPr>
          <w:rFonts w:ascii="Times New Roman" w:hAnsi="Times New Roman"/>
          <w:sz w:val="20"/>
        </w:rPr>
        <w:br/>
        <w:t>4. Morphological Quantification Tier: Runs Attention U-Net lesion segmentation, Grad-CAM overlays, and 3D macular CST topography.</w:t>
      </w:r>
      <w:r>
        <w:rPr>
          <w:rFonts w:ascii="Times New Roman" w:hAnsi="Times New Roman"/>
          <w:sz w:val="20"/>
        </w:rPr>
        <w:br/>
        <w:t>5. Medical Language Intelligence Tier: Synthesizes diagnostic traces, triage urgency, and bilingual reports (English/Tamil) via RAG.</w:t>
      </w:r>
      <w:r>
        <w:rPr>
          <w:rFonts w:ascii="Times New Roman" w:hAnsi="Times New Roman"/>
          <w:sz w:val="20"/>
        </w:rPr>
        <w:br/>
      </w:r>
      <w:r>
        <w:rPr>
          <w:rFonts w:ascii="Times New Roman" w:hAnsi="Times New Roman"/>
          <w:sz w:val="20"/>
        </w:rPr>
        <w:t>6. Clinical PACS Presentation Tier: Renders split-screen curtain comparisons, digital calipers, audio briefings, and exportable reports.</w:t>
      </w:r>
    </w:p>
    <w:p w14:paraId="487A91F1" w14:textId="77777777" w:rsidR="000E09F8" w:rsidRDefault="000D79E0">
      <w:pPr>
        <w:spacing w:before="280" w:after="80"/>
      </w:pPr>
      <w:r>
        <w:rPr>
          <w:rFonts w:ascii="Times New Roman" w:hAnsi="Times New Roman"/>
          <w:b/>
          <w:sz w:val="24"/>
        </w:rPr>
        <w:t>V. RESULTS AND DISCUSSIONS</w:t>
      </w:r>
    </w:p>
    <w:p w14:paraId="213DAF08" w14:textId="77777777" w:rsidR="000E09F8" w:rsidRDefault="000D79E0">
      <w:pPr>
        <w:spacing w:after="120"/>
      </w:pPr>
      <w:r>
        <w:rPr>
          <w:rFonts w:ascii="Times New Roman" w:hAnsi="Times New Roman"/>
          <w:sz w:val="20"/>
        </w:rPr>
        <w:t>The system was trained for 50 epochs on an NVIDIA RTX GPU platform using an 80/10/10 train/validation/test partition of the Kermany dataset.</w:t>
      </w:r>
    </w:p>
    <w:p w14:paraId="56708FA2" w14:textId="77777777" w:rsidR="000E09F8" w:rsidRDefault="000D79E0">
      <w:pPr>
        <w:spacing w:before="160" w:after="40"/>
      </w:pPr>
      <w:r>
        <w:rPr>
          <w:b/>
          <w:sz w:val="21"/>
        </w:rPr>
        <w:t>TABLE II. PROPOSED VISIONCARE AI PERFORMANCE METRICS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3360"/>
        <w:gridCol w:w="3360"/>
        <w:gridCol w:w="3360"/>
      </w:tblGrid>
      <w:tr w:rsidR="000E09F8" w14:paraId="30D7B24C" w14:textId="77777777">
        <w:trPr>
          <w:jc w:val="center"/>
        </w:trPr>
        <w:tc>
          <w:tcPr>
            <w:tcW w:w="3360" w:type="dxa"/>
            <w:shd w:val="clear" w:color="auto" w:fill="1E3799"/>
            <w:tcMar>
              <w:top w:w="60" w:type="dxa"/>
              <w:left w:w="100" w:type="dxa"/>
              <w:bottom w:w="60" w:type="dxa"/>
              <w:right w:w="100" w:type="dxa"/>
            </w:tcMar>
          </w:tcPr>
          <w:p w14:paraId="37432FDD" w14:textId="77777777" w:rsidR="000E09F8" w:rsidRDefault="000D79E0">
            <w:r>
              <w:rPr>
                <w:b/>
                <w:color w:val="FFFFFF"/>
              </w:rPr>
              <w:t>Evaluation Parameter</w:t>
            </w:r>
          </w:p>
        </w:tc>
        <w:tc>
          <w:tcPr>
            <w:tcW w:w="3360" w:type="dxa"/>
            <w:shd w:val="clear" w:color="auto" w:fill="1E3799"/>
            <w:tcMar>
              <w:top w:w="60" w:type="dxa"/>
              <w:left w:w="100" w:type="dxa"/>
              <w:bottom w:w="60" w:type="dxa"/>
              <w:right w:w="100" w:type="dxa"/>
            </w:tcMar>
          </w:tcPr>
          <w:p w14:paraId="27900E59" w14:textId="77777777" w:rsidR="000E09F8" w:rsidRDefault="000D79E0">
            <w:r>
              <w:rPr>
                <w:b/>
                <w:color w:val="FFFFFF"/>
              </w:rPr>
              <w:t>Value (%)</w:t>
            </w:r>
          </w:p>
        </w:tc>
        <w:tc>
          <w:tcPr>
            <w:tcW w:w="3360" w:type="dxa"/>
            <w:shd w:val="clear" w:color="auto" w:fill="1E3799"/>
            <w:tcMar>
              <w:top w:w="60" w:type="dxa"/>
              <w:left w:w="100" w:type="dxa"/>
              <w:bottom w:w="60" w:type="dxa"/>
              <w:right w:w="100" w:type="dxa"/>
            </w:tcMar>
          </w:tcPr>
          <w:p w14:paraId="5C8336BC" w14:textId="77777777" w:rsidR="000E09F8" w:rsidRDefault="000D79E0">
            <w:r>
              <w:rPr>
                <w:b/>
                <w:color w:val="FFFFFF"/>
              </w:rPr>
              <w:t>Clinical Interpretation</w:t>
            </w:r>
          </w:p>
        </w:tc>
      </w:tr>
      <w:tr w:rsidR="000E09F8" w14:paraId="060A6517" w14:textId="77777777">
        <w:trPr>
          <w:jc w:val="center"/>
        </w:trPr>
        <w:tc>
          <w:tcPr>
            <w:tcW w:w="3360" w:type="dxa"/>
            <w:shd w:val="clear" w:color="auto" w:fill="F5F6FA"/>
            <w:tcMar>
              <w:top w:w="60" w:type="dxa"/>
              <w:left w:w="100" w:type="dxa"/>
              <w:bottom w:w="60" w:type="dxa"/>
              <w:right w:w="100" w:type="dxa"/>
            </w:tcMar>
          </w:tcPr>
          <w:p w14:paraId="5DDFEBF1" w14:textId="77777777" w:rsidR="000E09F8" w:rsidRDefault="000D79E0">
            <w:r>
              <w:t>Training Accuracy</w:t>
            </w:r>
          </w:p>
        </w:tc>
        <w:tc>
          <w:tcPr>
            <w:tcW w:w="3360" w:type="dxa"/>
            <w:shd w:val="clear" w:color="auto" w:fill="F5F6FA"/>
            <w:tcMar>
              <w:top w:w="60" w:type="dxa"/>
              <w:left w:w="100" w:type="dxa"/>
              <w:bottom w:w="60" w:type="dxa"/>
              <w:right w:w="100" w:type="dxa"/>
            </w:tcMar>
          </w:tcPr>
          <w:p w14:paraId="726B70B0" w14:textId="77777777" w:rsidR="000E09F8" w:rsidRDefault="000D79E0">
            <w:r>
              <w:t>98.00%</w:t>
            </w:r>
          </w:p>
        </w:tc>
        <w:tc>
          <w:tcPr>
            <w:tcW w:w="3360" w:type="dxa"/>
            <w:shd w:val="clear" w:color="auto" w:fill="F5F6FA"/>
            <w:tcMar>
              <w:top w:w="60" w:type="dxa"/>
              <w:left w:w="100" w:type="dxa"/>
              <w:bottom w:w="60" w:type="dxa"/>
              <w:right w:w="100" w:type="dxa"/>
            </w:tcMar>
          </w:tcPr>
          <w:p w14:paraId="1ECEFE9C" w14:textId="77777777" w:rsidR="000E09F8" w:rsidRDefault="000D79E0">
            <w:r>
              <w:t>Optimal convergence without overfitting</w:t>
            </w:r>
          </w:p>
        </w:tc>
      </w:tr>
      <w:tr w:rsidR="000E09F8" w14:paraId="68880598" w14:textId="77777777">
        <w:trPr>
          <w:jc w:val="center"/>
        </w:trPr>
        <w:tc>
          <w:tcPr>
            <w:tcW w:w="3360" w:type="dxa"/>
            <w:shd w:val="clear" w:color="auto" w:fill="FFFFFF"/>
            <w:tcMar>
              <w:top w:w="60" w:type="dxa"/>
              <w:left w:w="100" w:type="dxa"/>
              <w:bottom w:w="60" w:type="dxa"/>
              <w:right w:w="100" w:type="dxa"/>
            </w:tcMar>
          </w:tcPr>
          <w:p w14:paraId="57D4E298" w14:textId="77777777" w:rsidR="000E09F8" w:rsidRDefault="000D79E0">
            <w:r>
              <w:t>Validation Accuracy</w:t>
            </w:r>
          </w:p>
        </w:tc>
        <w:tc>
          <w:tcPr>
            <w:tcW w:w="3360" w:type="dxa"/>
            <w:shd w:val="clear" w:color="auto" w:fill="FFFFFF"/>
            <w:tcMar>
              <w:top w:w="60" w:type="dxa"/>
              <w:left w:w="100" w:type="dxa"/>
              <w:bottom w:w="60" w:type="dxa"/>
              <w:right w:w="100" w:type="dxa"/>
            </w:tcMar>
          </w:tcPr>
          <w:p w14:paraId="1D05C6C0" w14:textId="77777777" w:rsidR="000E09F8" w:rsidRDefault="000D79E0">
            <w:r>
              <w:t>98.86%</w:t>
            </w:r>
          </w:p>
        </w:tc>
        <w:tc>
          <w:tcPr>
            <w:tcW w:w="3360" w:type="dxa"/>
            <w:shd w:val="clear" w:color="auto" w:fill="FFFFFF"/>
            <w:tcMar>
              <w:top w:w="60" w:type="dxa"/>
              <w:left w:w="100" w:type="dxa"/>
              <w:bottom w:w="60" w:type="dxa"/>
              <w:right w:w="100" w:type="dxa"/>
            </w:tcMar>
          </w:tcPr>
          <w:p w14:paraId="01A66BF3" w14:textId="77777777" w:rsidR="000E09F8" w:rsidRDefault="000D79E0">
            <w:r>
              <w:t>High generalizability across unseen patient scans</w:t>
            </w:r>
          </w:p>
        </w:tc>
      </w:tr>
      <w:tr w:rsidR="000E09F8" w14:paraId="34E3DE27" w14:textId="77777777">
        <w:trPr>
          <w:jc w:val="center"/>
        </w:trPr>
        <w:tc>
          <w:tcPr>
            <w:tcW w:w="3360" w:type="dxa"/>
            <w:shd w:val="clear" w:color="auto" w:fill="F5F6FA"/>
            <w:tcMar>
              <w:top w:w="60" w:type="dxa"/>
              <w:left w:w="100" w:type="dxa"/>
              <w:bottom w:w="60" w:type="dxa"/>
              <w:right w:w="100" w:type="dxa"/>
            </w:tcMar>
          </w:tcPr>
          <w:p w14:paraId="454B7A87" w14:textId="77777777" w:rsidR="000E09F8" w:rsidRDefault="000D79E0">
            <w:r>
              <w:t>Precision (Macro-Average)</w:t>
            </w:r>
          </w:p>
        </w:tc>
        <w:tc>
          <w:tcPr>
            <w:tcW w:w="3360" w:type="dxa"/>
            <w:shd w:val="clear" w:color="auto" w:fill="F5F6FA"/>
            <w:tcMar>
              <w:top w:w="60" w:type="dxa"/>
              <w:left w:w="100" w:type="dxa"/>
              <w:bottom w:w="60" w:type="dxa"/>
              <w:right w:w="100" w:type="dxa"/>
            </w:tcMar>
          </w:tcPr>
          <w:p w14:paraId="7BA857F8" w14:textId="77777777" w:rsidR="000E09F8" w:rsidRDefault="000D79E0">
            <w:r>
              <w:t>97.01%</w:t>
            </w:r>
          </w:p>
        </w:tc>
        <w:tc>
          <w:tcPr>
            <w:tcW w:w="3360" w:type="dxa"/>
            <w:shd w:val="clear" w:color="auto" w:fill="F5F6FA"/>
            <w:tcMar>
              <w:top w:w="60" w:type="dxa"/>
              <w:left w:w="100" w:type="dxa"/>
              <w:bottom w:w="60" w:type="dxa"/>
              <w:right w:w="100" w:type="dxa"/>
            </w:tcMar>
          </w:tcPr>
          <w:p w14:paraId="0443B783" w14:textId="77777777" w:rsidR="000E09F8" w:rsidRDefault="000D79E0">
            <w:r>
              <w:t>Minimal false-positive rate across healthy scans</w:t>
            </w:r>
          </w:p>
        </w:tc>
      </w:tr>
      <w:tr w:rsidR="000E09F8" w14:paraId="77C62CF2" w14:textId="77777777">
        <w:trPr>
          <w:jc w:val="center"/>
        </w:trPr>
        <w:tc>
          <w:tcPr>
            <w:tcW w:w="3360" w:type="dxa"/>
            <w:shd w:val="clear" w:color="auto" w:fill="FFFFFF"/>
            <w:tcMar>
              <w:top w:w="60" w:type="dxa"/>
              <w:left w:w="100" w:type="dxa"/>
              <w:bottom w:w="60" w:type="dxa"/>
              <w:right w:w="100" w:type="dxa"/>
            </w:tcMar>
          </w:tcPr>
          <w:p w14:paraId="24CE5589" w14:textId="77777777" w:rsidR="000E09F8" w:rsidRDefault="000D79E0">
            <w:r>
              <w:t>Recall (Sensitivity)</w:t>
            </w:r>
          </w:p>
        </w:tc>
        <w:tc>
          <w:tcPr>
            <w:tcW w:w="3360" w:type="dxa"/>
            <w:shd w:val="clear" w:color="auto" w:fill="FFFFFF"/>
            <w:tcMar>
              <w:top w:w="60" w:type="dxa"/>
              <w:left w:w="100" w:type="dxa"/>
              <w:bottom w:w="60" w:type="dxa"/>
              <w:right w:w="100" w:type="dxa"/>
            </w:tcMar>
          </w:tcPr>
          <w:p w14:paraId="1AB43AAB" w14:textId="77777777" w:rsidR="000E09F8" w:rsidRDefault="000D79E0">
            <w:r>
              <w:t>97.02%</w:t>
            </w:r>
          </w:p>
        </w:tc>
        <w:tc>
          <w:tcPr>
            <w:tcW w:w="3360" w:type="dxa"/>
            <w:shd w:val="clear" w:color="auto" w:fill="FFFFFF"/>
            <w:tcMar>
              <w:top w:w="60" w:type="dxa"/>
              <w:left w:w="100" w:type="dxa"/>
              <w:bottom w:w="60" w:type="dxa"/>
              <w:right w:w="100" w:type="dxa"/>
            </w:tcMar>
          </w:tcPr>
          <w:p w14:paraId="0F3B7A0E" w14:textId="77777777" w:rsidR="000E09F8" w:rsidRDefault="000D79E0">
            <w:r>
              <w:t>High true-positive detection of vision-threatening CNV/DME</w:t>
            </w:r>
          </w:p>
        </w:tc>
      </w:tr>
      <w:tr w:rsidR="000E09F8" w14:paraId="0E8D8D0B" w14:textId="77777777">
        <w:trPr>
          <w:jc w:val="center"/>
        </w:trPr>
        <w:tc>
          <w:tcPr>
            <w:tcW w:w="3360" w:type="dxa"/>
            <w:shd w:val="clear" w:color="auto" w:fill="F5F6FA"/>
            <w:tcMar>
              <w:top w:w="60" w:type="dxa"/>
              <w:left w:w="100" w:type="dxa"/>
              <w:bottom w:w="60" w:type="dxa"/>
              <w:right w:w="100" w:type="dxa"/>
            </w:tcMar>
          </w:tcPr>
          <w:p w14:paraId="08B73328" w14:textId="77777777" w:rsidR="000E09F8" w:rsidRDefault="000D79E0">
            <w:r>
              <w:t>F1-Score</w:t>
            </w:r>
          </w:p>
        </w:tc>
        <w:tc>
          <w:tcPr>
            <w:tcW w:w="3360" w:type="dxa"/>
            <w:shd w:val="clear" w:color="auto" w:fill="F5F6FA"/>
            <w:tcMar>
              <w:top w:w="60" w:type="dxa"/>
              <w:left w:w="100" w:type="dxa"/>
              <w:bottom w:w="60" w:type="dxa"/>
              <w:right w:w="100" w:type="dxa"/>
            </w:tcMar>
          </w:tcPr>
          <w:p w14:paraId="77324717" w14:textId="77777777" w:rsidR="000E09F8" w:rsidRDefault="000D79E0">
            <w:r>
              <w:t>97.03%</w:t>
            </w:r>
          </w:p>
        </w:tc>
        <w:tc>
          <w:tcPr>
            <w:tcW w:w="3360" w:type="dxa"/>
            <w:shd w:val="clear" w:color="auto" w:fill="F5F6FA"/>
            <w:tcMar>
              <w:top w:w="60" w:type="dxa"/>
              <w:left w:w="100" w:type="dxa"/>
              <w:bottom w:w="60" w:type="dxa"/>
              <w:right w:w="100" w:type="dxa"/>
            </w:tcMar>
          </w:tcPr>
          <w:p w14:paraId="5EDE3B15" w14:textId="77777777" w:rsidR="000E09F8" w:rsidRDefault="000D79E0">
            <w:r>
              <w:t>Harmonic balance between precision and sensitivity</w:t>
            </w:r>
          </w:p>
        </w:tc>
      </w:tr>
      <w:tr w:rsidR="000E09F8" w14:paraId="44950538" w14:textId="77777777">
        <w:trPr>
          <w:jc w:val="center"/>
        </w:trPr>
        <w:tc>
          <w:tcPr>
            <w:tcW w:w="3360" w:type="dxa"/>
            <w:shd w:val="clear" w:color="auto" w:fill="FFFFFF"/>
            <w:tcMar>
              <w:top w:w="60" w:type="dxa"/>
              <w:left w:w="100" w:type="dxa"/>
              <w:bottom w:w="60" w:type="dxa"/>
              <w:right w:w="100" w:type="dxa"/>
            </w:tcMar>
          </w:tcPr>
          <w:p w14:paraId="67688E80" w14:textId="77777777" w:rsidR="000E09F8" w:rsidRDefault="000D79E0">
            <w:r>
              <w:t>Segmentation Dice Score (DSC)</w:t>
            </w:r>
          </w:p>
        </w:tc>
        <w:tc>
          <w:tcPr>
            <w:tcW w:w="3360" w:type="dxa"/>
            <w:shd w:val="clear" w:color="auto" w:fill="FFFFFF"/>
            <w:tcMar>
              <w:top w:w="60" w:type="dxa"/>
              <w:left w:w="100" w:type="dxa"/>
              <w:bottom w:w="60" w:type="dxa"/>
              <w:right w:w="100" w:type="dxa"/>
            </w:tcMar>
          </w:tcPr>
          <w:p w14:paraId="312FA47C" w14:textId="77777777" w:rsidR="000E09F8" w:rsidRDefault="000D79E0">
            <w:r>
              <w:t>88.40%</w:t>
            </w:r>
          </w:p>
        </w:tc>
        <w:tc>
          <w:tcPr>
            <w:tcW w:w="3360" w:type="dxa"/>
            <w:shd w:val="clear" w:color="auto" w:fill="FFFFFF"/>
            <w:tcMar>
              <w:top w:w="60" w:type="dxa"/>
              <w:left w:w="100" w:type="dxa"/>
              <w:bottom w:w="60" w:type="dxa"/>
              <w:right w:w="100" w:type="dxa"/>
            </w:tcMar>
          </w:tcPr>
          <w:p w14:paraId="0BC5F6AD" w14:textId="77777777" w:rsidR="000E09F8" w:rsidRDefault="000D79E0">
            <w:r>
              <w:t>Accurate spatial overlap on intraretinal fluid pockets</w:t>
            </w:r>
          </w:p>
        </w:tc>
      </w:tr>
      <w:tr w:rsidR="000E09F8" w14:paraId="2DF8BB69" w14:textId="77777777">
        <w:trPr>
          <w:jc w:val="center"/>
        </w:trPr>
        <w:tc>
          <w:tcPr>
            <w:tcW w:w="3360" w:type="dxa"/>
            <w:shd w:val="clear" w:color="auto" w:fill="F5F6FA"/>
            <w:tcMar>
              <w:top w:w="60" w:type="dxa"/>
              <w:left w:w="100" w:type="dxa"/>
              <w:bottom w:w="60" w:type="dxa"/>
              <w:right w:w="100" w:type="dxa"/>
            </w:tcMar>
          </w:tcPr>
          <w:p w14:paraId="23F5FBEE" w14:textId="77777777" w:rsidR="000E09F8" w:rsidRDefault="000D79E0">
            <w:r>
              <w:t>Average Inference Latency</w:t>
            </w:r>
          </w:p>
        </w:tc>
        <w:tc>
          <w:tcPr>
            <w:tcW w:w="3360" w:type="dxa"/>
            <w:shd w:val="clear" w:color="auto" w:fill="F5F6FA"/>
            <w:tcMar>
              <w:top w:w="60" w:type="dxa"/>
              <w:left w:w="100" w:type="dxa"/>
              <w:bottom w:w="60" w:type="dxa"/>
              <w:right w:w="100" w:type="dxa"/>
            </w:tcMar>
          </w:tcPr>
          <w:p w14:paraId="2ECE90FC" w14:textId="77777777" w:rsidR="000E09F8" w:rsidRDefault="000D79E0">
            <w:r>
              <w:t>420 ms</w:t>
            </w:r>
          </w:p>
        </w:tc>
        <w:tc>
          <w:tcPr>
            <w:tcW w:w="3360" w:type="dxa"/>
            <w:shd w:val="clear" w:color="auto" w:fill="F5F6FA"/>
            <w:tcMar>
              <w:top w:w="60" w:type="dxa"/>
              <w:left w:w="100" w:type="dxa"/>
              <w:bottom w:w="60" w:type="dxa"/>
              <w:right w:w="100" w:type="dxa"/>
            </w:tcMar>
          </w:tcPr>
          <w:p w14:paraId="459CDDE0" w14:textId="77777777" w:rsidR="000E09F8" w:rsidRDefault="000D79E0">
            <w:r>
              <w:t>Sub-second real-time execution speed per B-scan</w:t>
            </w:r>
          </w:p>
        </w:tc>
      </w:tr>
    </w:tbl>
    <w:p w14:paraId="3A3A673D" w14:textId="77777777" w:rsidR="000E09F8" w:rsidRDefault="000D79E0">
      <w:pPr>
        <w:spacing w:before="160" w:after="40"/>
      </w:pPr>
      <w:r>
        <w:rPr>
          <w:b/>
          <w:sz w:val="21"/>
        </w:rPr>
        <w:t>TABLE III. COMPARATIVE BENCHMARK WITH EXISTING STATE-OF-THE-ART MODELS</w:t>
      </w:r>
    </w:p>
    <w:tbl>
      <w:tblPr>
        <w:tblW w:w="0" w:type="auto"/>
        <w:jc w:val="center"/>
        <w:tblBorders>
          <w:top w:val="single" w:sz="6" w:space="0" w:color="D3D3D3"/>
          <w:bottom w:val="single" w:sz="6" w:space="0" w:color="D3D3D3"/>
          <w:insideH w:val="single" w:sz="4" w:space="0" w:color="D3D3D3"/>
        </w:tblBorders>
        <w:tblLook w:val="04A0" w:firstRow="1" w:lastRow="0" w:firstColumn="1" w:lastColumn="0" w:noHBand="0" w:noVBand="1"/>
      </w:tblPr>
      <w:tblGrid>
        <w:gridCol w:w="1680"/>
        <w:gridCol w:w="1680"/>
        <w:gridCol w:w="1680"/>
        <w:gridCol w:w="1680"/>
        <w:gridCol w:w="1680"/>
        <w:gridCol w:w="1680"/>
      </w:tblGrid>
      <w:tr w:rsidR="000E09F8" w14:paraId="7F048362" w14:textId="77777777">
        <w:trPr>
          <w:jc w:val="center"/>
        </w:trPr>
        <w:tc>
          <w:tcPr>
            <w:tcW w:w="1680" w:type="dxa"/>
            <w:shd w:val="clear" w:color="auto" w:fill="0A3D62"/>
            <w:tcMar>
              <w:top w:w="60" w:type="dxa"/>
              <w:left w:w="80" w:type="dxa"/>
              <w:bottom w:w="60" w:type="dxa"/>
              <w:right w:w="80" w:type="dxa"/>
            </w:tcMar>
          </w:tcPr>
          <w:p w14:paraId="6D975C8F" w14:textId="77777777" w:rsidR="000E09F8" w:rsidRDefault="000D79E0">
            <w:r>
              <w:rPr>
                <w:b/>
                <w:color w:val="FFFFFF"/>
              </w:rPr>
              <w:t>Architectural Methodology</w:t>
            </w:r>
          </w:p>
        </w:tc>
        <w:tc>
          <w:tcPr>
            <w:tcW w:w="1680" w:type="dxa"/>
            <w:shd w:val="clear" w:color="auto" w:fill="0A3D62"/>
            <w:tcMar>
              <w:top w:w="60" w:type="dxa"/>
              <w:left w:w="80" w:type="dxa"/>
              <w:bottom w:w="60" w:type="dxa"/>
              <w:right w:w="80" w:type="dxa"/>
            </w:tcMar>
          </w:tcPr>
          <w:p w14:paraId="62C6CC23" w14:textId="77777777" w:rsidR="000E09F8" w:rsidRDefault="000D79E0">
            <w:r>
              <w:rPr>
                <w:b/>
                <w:color w:val="FFFFFF"/>
              </w:rPr>
              <w:t>Modality</w:t>
            </w:r>
          </w:p>
        </w:tc>
        <w:tc>
          <w:tcPr>
            <w:tcW w:w="1680" w:type="dxa"/>
            <w:shd w:val="clear" w:color="auto" w:fill="0A3D62"/>
            <w:tcMar>
              <w:top w:w="60" w:type="dxa"/>
              <w:left w:w="80" w:type="dxa"/>
              <w:bottom w:w="60" w:type="dxa"/>
              <w:right w:w="80" w:type="dxa"/>
            </w:tcMar>
          </w:tcPr>
          <w:p w14:paraId="7F925405" w14:textId="77777777" w:rsidR="000E09F8" w:rsidRDefault="000D79E0">
            <w:r>
              <w:rPr>
                <w:b/>
                <w:color w:val="FFFFFF"/>
              </w:rPr>
              <w:t>Accuracy (%)</w:t>
            </w:r>
          </w:p>
        </w:tc>
        <w:tc>
          <w:tcPr>
            <w:tcW w:w="1680" w:type="dxa"/>
            <w:shd w:val="clear" w:color="auto" w:fill="0A3D62"/>
            <w:tcMar>
              <w:top w:w="60" w:type="dxa"/>
              <w:left w:w="80" w:type="dxa"/>
              <w:bottom w:w="60" w:type="dxa"/>
              <w:right w:w="80" w:type="dxa"/>
            </w:tcMar>
          </w:tcPr>
          <w:p w14:paraId="2BAE46F1" w14:textId="77777777" w:rsidR="000E09F8" w:rsidRDefault="000D79E0">
            <w:r>
              <w:rPr>
                <w:b/>
                <w:color w:val="FFFFFF"/>
              </w:rPr>
              <w:t>Precision (%)</w:t>
            </w:r>
          </w:p>
        </w:tc>
        <w:tc>
          <w:tcPr>
            <w:tcW w:w="1680" w:type="dxa"/>
            <w:shd w:val="clear" w:color="auto" w:fill="0A3D62"/>
            <w:tcMar>
              <w:top w:w="60" w:type="dxa"/>
              <w:left w:w="80" w:type="dxa"/>
              <w:bottom w:w="60" w:type="dxa"/>
              <w:right w:w="80" w:type="dxa"/>
            </w:tcMar>
          </w:tcPr>
          <w:p w14:paraId="57E46098" w14:textId="77777777" w:rsidR="000E09F8" w:rsidRDefault="000D79E0">
            <w:r>
              <w:rPr>
                <w:b/>
                <w:color w:val="FFFFFF"/>
              </w:rPr>
              <w:t>Recall (%)</w:t>
            </w:r>
          </w:p>
        </w:tc>
        <w:tc>
          <w:tcPr>
            <w:tcW w:w="1680" w:type="dxa"/>
            <w:shd w:val="clear" w:color="auto" w:fill="0A3D62"/>
            <w:tcMar>
              <w:top w:w="60" w:type="dxa"/>
              <w:left w:w="80" w:type="dxa"/>
              <w:bottom w:w="60" w:type="dxa"/>
              <w:right w:w="80" w:type="dxa"/>
            </w:tcMar>
          </w:tcPr>
          <w:p w14:paraId="6F5A8746" w14:textId="77777777" w:rsidR="000E09F8" w:rsidRDefault="000D79E0">
            <w:r>
              <w:rPr>
                <w:b/>
                <w:color w:val="FFFFFF"/>
              </w:rPr>
              <w:t>F1-Score (%)</w:t>
            </w:r>
          </w:p>
        </w:tc>
      </w:tr>
      <w:tr w:rsidR="000E09F8" w14:paraId="324BF2A9" w14:textId="77777777">
        <w:trPr>
          <w:jc w:val="center"/>
        </w:trPr>
        <w:tc>
          <w:tcPr>
            <w:tcW w:w="1680" w:type="dxa"/>
            <w:shd w:val="clear" w:color="auto" w:fill="F5F6FA"/>
            <w:tcMar>
              <w:top w:w="60" w:type="dxa"/>
              <w:left w:w="80" w:type="dxa"/>
              <w:bottom w:w="60" w:type="dxa"/>
              <w:right w:w="80" w:type="dxa"/>
            </w:tcMar>
          </w:tcPr>
          <w:p w14:paraId="6B3149A6" w14:textId="77777777" w:rsidR="000E09F8" w:rsidRDefault="000D79E0">
            <w:r>
              <w:t>VGG-16 Baseline (Skouta et al., 2021)</w:t>
            </w:r>
          </w:p>
        </w:tc>
        <w:tc>
          <w:tcPr>
            <w:tcW w:w="1680" w:type="dxa"/>
            <w:shd w:val="clear" w:color="auto" w:fill="F5F6FA"/>
            <w:tcMar>
              <w:top w:w="60" w:type="dxa"/>
              <w:left w:w="80" w:type="dxa"/>
              <w:bottom w:w="60" w:type="dxa"/>
              <w:right w:w="80" w:type="dxa"/>
            </w:tcMar>
          </w:tcPr>
          <w:p w14:paraId="5CE359AB" w14:textId="77777777" w:rsidR="000E09F8" w:rsidRDefault="000D79E0">
            <w:r>
              <w:t>Fundus</w:t>
            </w:r>
          </w:p>
        </w:tc>
        <w:tc>
          <w:tcPr>
            <w:tcW w:w="1680" w:type="dxa"/>
            <w:shd w:val="clear" w:color="auto" w:fill="F5F6FA"/>
            <w:tcMar>
              <w:top w:w="60" w:type="dxa"/>
              <w:left w:w="80" w:type="dxa"/>
              <w:bottom w:w="60" w:type="dxa"/>
              <w:right w:w="80" w:type="dxa"/>
            </w:tcMar>
          </w:tcPr>
          <w:p w14:paraId="18F3D269" w14:textId="77777777" w:rsidR="000E09F8" w:rsidRDefault="000D79E0">
            <w:r>
              <w:t>95.50%</w:t>
            </w:r>
          </w:p>
        </w:tc>
        <w:tc>
          <w:tcPr>
            <w:tcW w:w="1680" w:type="dxa"/>
            <w:shd w:val="clear" w:color="auto" w:fill="F5F6FA"/>
            <w:tcMar>
              <w:top w:w="60" w:type="dxa"/>
              <w:left w:w="80" w:type="dxa"/>
              <w:bottom w:w="60" w:type="dxa"/>
              <w:right w:w="80" w:type="dxa"/>
            </w:tcMar>
          </w:tcPr>
          <w:p w14:paraId="5CDBBF17" w14:textId="77777777" w:rsidR="000E09F8" w:rsidRDefault="000D79E0">
            <w:r>
              <w:t>95.00%</w:t>
            </w:r>
          </w:p>
        </w:tc>
        <w:tc>
          <w:tcPr>
            <w:tcW w:w="1680" w:type="dxa"/>
            <w:shd w:val="clear" w:color="auto" w:fill="F5F6FA"/>
            <w:tcMar>
              <w:top w:w="60" w:type="dxa"/>
              <w:left w:w="80" w:type="dxa"/>
              <w:bottom w:w="60" w:type="dxa"/>
              <w:right w:w="80" w:type="dxa"/>
            </w:tcMar>
          </w:tcPr>
          <w:p w14:paraId="753EB0FD" w14:textId="77777777" w:rsidR="000E09F8" w:rsidRDefault="000D79E0">
            <w:r>
              <w:t>95.00%</w:t>
            </w:r>
          </w:p>
        </w:tc>
        <w:tc>
          <w:tcPr>
            <w:tcW w:w="1680" w:type="dxa"/>
            <w:shd w:val="clear" w:color="auto" w:fill="F5F6FA"/>
            <w:tcMar>
              <w:top w:w="60" w:type="dxa"/>
              <w:left w:w="80" w:type="dxa"/>
              <w:bottom w:w="60" w:type="dxa"/>
              <w:right w:w="80" w:type="dxa"/>
            </w:tcMar>
          </w:tcPr>
          <w:p w14:paraId="0118DFBC" w14:textId="77777777" w:rsidR="000E09F8" w:rsidRDefault="000D79E0">
            <w:r>
              <w:t>95.00%</w:t>
            </w:r>
          </w:p>
        </w:tc>
      </w:tr>
      <w:tr w:rsidR="000E09F8" w14:paraId="4ECB0B62" w14:textId="77777777">
        <w:trPr>
          <w:jc w:val="center"/>
        </w:trPr>
        <w:tc>
          <w:tcPr>
            <w:tcW w:w="1680" w:type="dxa"/>
            <w:shd w:val="clear" w:color="auto" w:fill="FFFFFF"/>
            <w:tcMar>
              <w:top w:w="60" w:type="dxa"/>
              <w:left w:w="80" w:type="dxa"/>
              <w:bottom w:w="60" w:type="dxa"/>
              <w:right w:w="80" w:type="dxa"/>
            </w:tcMar>
          </w:tcPr>
          <w:p w14:paraId="26A8FC30" w14:textId="77777777" w:rsidR="000E09F8" w:rsidRDefault="000D79E0">
            <w:r>
              <w:t>InceptionV3 Pipeline (Kotiyal et al., 2022)</w:t>
            </w:r>
          </w:p>
        </w:tc>
        <w:tc>
          <w:tcPr>
            <w:tcW w:w="1680" w:type="dxa"/>
            <w:shd w:val="clear" w:color="auto" w:fill="FFFFFF"/>
            <w:tcMar>
              <w:top w:w="60" w:type="dxa"/>
              <w:left w:w="80" w:type="dxa"/>
              <w:bottom w:w="60" w:type="dxa"/>
              <w:right w:w="80" w:type="dxa"/>
            </w:tcMar>
          </w:tcPr>
          <w:p w14:paraId="3BDF84A8" w14:textId="77777777" w:rsidR="000E09F8" w:rsidRDefault="000D79E0">
            <w:r>
              <w:t>Fundus</w:t>
            </w:r>
          </w:p>
        </w:tc>
        <w:tc>
          <w:tcPr>
            <w:tcW w:w="1680" w:type="dxa"/>
            <w:shd w:val="clear" w:color="auto" w:fill="FFFFFF"/>
            <w:tcMar>
              <w:top w:w="60" w:type="dxa"/>
              <w:left w:w="80" w:type="dxa"/>
              <w:bottom w:w="60" w:type="dxa"/>
              <w:right w:w="80" w:type="dxa"/>
            </w:tcMar>
          </w:tcPr>
          <w:p w14:paraId="08F1009B" w14:textId="77777777" w:rsidR="000E09F8" w:rsidRDefault="000D79E0">
            <w:r>
              <w:t>95.00%</w:t>
            </w:r>
          </w:p>
        </w:tc>
        <w:tc>
          <w:tcPr>
            <w:tcW w:w="1680" w:type="dxa"/>
            <w:shd w:val="clear" w:color="auto" w:fill="FFFFFF"/>
            <w:tcMar>
              <w:top w:w="60" w:type="dxa"/>
              <w:left w:w="80" w:type="dxa"/>
              <w:bottom w:w="60" w:type="dxa"/>
              <w:right w:w="80" w:type="dxa"/>
            </w:tcMar>
          </w:tcPr>
          <w:p w14:paraId="20B0F4C1" w14:textId="77777777" w:rsidR="000E09F8" w:rsidRDefault="000D79E0">
            <w:r>
              <w:t>94.80%</w:t>
            </w:r>
          </w:p>
        </w:tc>
        <w:tc>
          <w:tcPr>
            <w:tcW w:w="1680" w:type="dxa"/>
            <w:shd w:val="clear" w:color="auto" w:fill="FFFFFF"/>
            <w:tcMar>
              <w:top w:w="60" w:type="dxa"/>
              <w:left w:w="80" w:type="dxa"/>
              <w:bottom w:w="60" w:type="dxa"/>
              <w:right w:w="80" w:type="dxa"/>
            </w:tcMar>
          </w:tcPr>
          <w:p w14:paraId="3FAA5DAA" w14:textId="77777777" w:rsidR="000E09F8" w:rsidRDefault="000D79E0">
            <w:r>
              <w:t>95.10%</w:t>
            </w:r>
          </w:p>
        </w:tc>
        <w:tc>
          <w:tcPr>
            <w:tcW w:w="1680" w:type="dxa"/>
            <w:shd w:val="clear" w:color="auto" w:fill="FFFFFF"/>
            <w:tcMar>
              <w:top w:w="60" w:type="dxa"/>
              <w:left w:w="80" w:type="dxa"/>
              <w:bottom w:w="60" w:type="dxa"/>
              <w:right w:w="80" w:type="dxa"/>
            </w:tcMar>
          </w:tcPr>
          <w:p w14:paraId="05D81C87" w14:textId="77777777" w:rsidR="000E09F8" w:rsidRDefault="000D79E0">
            <w:r>
              <w:t>95.00%</w:t>
            </w:r>
          </w:p>
        </w:tc>
      </w:tr>
      <w:tr w:rsidR="000E09F8" w14:paraId="52E9F2D9" w14:textId="77777777">
        <w:trPr>
          <w:jc w:val="center"/>
        </w:trPr>
        <w:tc>
          <w:tcPr>
            <w:tcW w:w="1680" w:type="dxa"/>
            <w:shd w:val="clear" w:color="auto" w:fill="F5F6FA"/>
            <w:tcMar>
              <w:top w:w="60" w:type="dxa"/>
              <w:left w:w="80" w:type="dxa"/>
              <w:bottom w:w="60" w:type="dxa"/>
              <w:right w:w="80" w:type="dxa"/>
            </w:tcMar>
          </w:tcPr>
          <w:p w14:paraId="5E808C1C" w14:textId="77777777" w:rsidR="000E09F8" w:rsidRDefault="000D79E0">
            <w:r>
              <w:t>AlexNet CAD System (Ghazal et al., 2020)</w:t>
            </w:r>
          </w:p>
        </w:tc>
        <w:tc>
          <w:tcPr>
            <w:tcW w:w="1680" w:type="dxa"/>
            <w:shd w:val="clear" w:color="auto" w:fill="F5F6FA"/>
            <w:tcMar>
              <w:top w:w="60" w:type="dxa"/>
              <w:left w:w="80" w:type="dxa"/>
              <w:bottom w:w="60" w:type="dxa"/>
              <w:right w:w="80" w:type="dxa"/>
            </w:tcMar>
          </w:tcPr>
          <w:p w14:paraId="048C0264" w14:textId="77777777" w:rsidR="000E09F8" w:rsidRDefault="000D79E0">
            <w:r>
              <w:t>OCT</w:t>
            </w:r>
          </w:p>
        </w:tc>
        <w:tc>
          <w:tcPr>
            <w:tcW w:w="1680" w:type="dxa"/>
            <w:shd w:val="clear" w:color="auto" w:fill="F5F6FA"/>
            <w:tcMar>
              <w:top w:w="60" w:type="dxa"/>
              <w:left w:w="80" w:type="dxa"/>
              <w:bottom w:w="60" w:type="dxa"/>
              <w:right w:w="80" w:type="dxa"/>
            </w:tcMar>
          </w:tcPr>
          <w:p w14:paraId="0A445F3E" w14:textId="77777777" w:rsidR="000E09F8" w:rsidRDefault="000D79E0">
            <w:r>
              <w:t>94.00%</w:t>
            </w:r>
          </w:p>
        </w:tc>
        <w:tc>
          <w:tcPr>
            <w:tcW w:w="1680" w:type="dxa"/>
            <w:shd w:val="clear" w:color="auto" w:fill="F5F6FA"/>
            <w:tcMar>
              <w:top w:w="60" w:type="dxa"/>
              <w:left w:w="80" w:type="dxa"/>
              <w:bottom w:w="60" w:type="dxa"/>
              <w:right w:w="80" w:type="dxa"/>
            </w:tcMar>
          </w:tcPr>
          <w:p w14:paraId="7C0687BD" w14:textId="77777777" w:rsidR="000E09F8" w:rsidRDefault="000D79E0">
            <w:r>
              <w:t>92.50%</w:t>
            </w:r>
          </w:p>
        </w:tc>
        <w:tc>
          <w:tcPr>
            <w:tcW w:w="1680" w:type="dxa"/>
            <w:shd w:val="clear" w:color="auto" w:fill="F5F6FA"/>
            <w:tcMar>
              <w:top w:w="60" w:type="dxa"/>
              <w:left w:w="80" w:type="dxa"/>
              <w:bottom w:w="60" w:type="dxa"/>
              <w:right w:w="80" w:type="dxa"/>
            </w:tcMar>
          </w:tcPr>
          <w:p w14:paraId="21926309" w14:textId="77777777" w:rsidR="000E09F8" w:rsidRDefault="000D79E0">
            <w:r>
              <w:t>100.00%</w:t>
            </w:r>
          </w:p>
        </w:tc>
        <w:tc>
          <w:tcPr>
            <w:tcW w:w="1680" w:type="dxa"/>
            <w:shd w:val="clear" w:color="auto" w:fill="F5F6FA"/>
            <w:tcMar>
              <w:top w:w="60" w:type="dxa"/>
              <w:left w:w="80" w:type="dxa"/>
              <w:bottom w:w="60" w:type="dxa"/>
              <w:right w:w="80" w:type="dxa"/>
            </w:tcMar>
          </w:tcPr>
          <w:p w14:paraId="07EE100A" w14:textId="77777777" w:rsidR="000E09F8" w:rsidRDefault="000D79E0">
            <w:r>
              <w:t>96.00%</w:t>
            </w:r>
          </w:p>
        </w:tc>
      </w:tr>
      <w:tr w:rsidR="000E09F8" w14:paraId="47D15E43" w14:textId="77777777">
        <w:trPr>
          <w:jc w:val="center"/>
        </w:trPr>
        <w:tc>
          <w:tcPr>
            <w:tcW w:w="1680" w:type="dxa"/>
            <w:shd w:val="clear" w:color="auto" w:fill="FFFFFF"/>
            <w:tcMar>
              <w:top w:w="60" w:type="dxa"/>
              <w:left w:w="80" w:type="dxa"/>
              <w:bottom w:w="60" w:type="dxa"/>
              <w:right w:w="80" w:type="dxa"/>
            </w:tcMar>
          </w:tcPr>
          <w:p w14:paraId="741656E8" w14:textId="77777777" w:rsidR="000E09F8" w:rsidRDefault="000D79E0">
            <w:r>
              <w:t>Attention-Guided CNN (Moustari et al., 2024)</w:t>
            </w:r>
          </w:p>
        </w:tc>
        <w:tc>
          <w:tcPr>
            <w:tcW w:w="1680" w:type="dxa"/>
            <w:shd w:val="clear" w:color="auto" w:fill="FFFFFF"/>
            <w:tcMar>
              <w:top w:w="60" w:type="dxa"/>
              <w:left w:w="80" w:type="dxa"/>
              <w:bottom w:w="60" w:type="dxa"/>
              <w:right w:w="80" w:type="dxa"/>
            </w:tcMar>
          </w:tcPr>
          <w:p w14:paraId="1810E796" w14:textId="77777777" w:rsidR="000E09F8" w:rsidRDefault="000D79E0">
            <w:r>
              <w:t>Fundus</w:t>
            </w:r>
          </w:p>
        </w:tc>
        <w:tc>
          <w:tcPr>
            <w:tcW w:w="1680" w:type="dxa"/>
            <w:shd w:val="clear" w:color="auto" w:fill="FFFFFF"/>
            <w:tcMar>
              <w:top w:w="60" w:type="dxa"/>
              <w:left w:w="80" w:type="dxa"/>
              <w:bottom w:w="60" w:type="dxa"/>
              <w:right w:w="80" w:type="dxa"/>
            </w:tcMar>
          </w:tcPr>
          <w:p w14:paraId="5B912F25" w14:textId="77777777" w:rsidR="000E09F8" w:rsidRDefault="000D79E0">
            <w:r>
              <w:t>98.48%</w:t>
            </w:r>
          </w:p>
        </w:tc>
        <w:tc>
          <w:tcPr>
            <w:tcW w:w="1680" w:type="dxa"/>
            <w:shd w:val="clear" w:color="auto" w:fill="FFFFFF"/>
            <w:tcMar>
              <w:top w:w="60" w:type="dxa"/>
              <w:left w:w="80" w:type="dxa"/>
              <w:bottom w:w="60" w:type="dxa"/>
              <w:right w:w="80" w:type="dxa"/>
            </w:tcMar>
          </w:tcPr>
          <w:p w14:paraId="6BCA8D7C" w14:textId="77777777" w:rsidR="000E09F8" w:rsidRDefault="000D79E0">
            <w:r>
              <w:t>97.20%</w:t>
            </w:r>
          </w:p>
        </w:tc>
        <w:tc>
          <w:tcPr>
            <w:tcW w:w="1680" w:type="dxa"/>
            <w:shd w:val="clear" w:color="auto" w:fill="FFFFFF"/>
            <w:tcMar>
              <w:top w:w="60" w:type="dxa"/>
              <w:left w:w="80" w:type="dxa"/>
              <w:bottom w:w="60" w:type="dxa"/>
              <w:right w:w="80" w:type="dxa"/>
            </w:tcMar>
          </w:tcPr>
          <w:p w14:paraId="54A2AF3A" w14:textId="77777777" w:rsidR="000E09F8" w:rsidRDefault="000D79E0">
            <w:r>
              <w:t>98.10%</w:t>
            </w:r>
          </w:p>
        </w:tc>
        <w:tc>
          <w:tcPr>
            <w:tcW w:w="1680" w:type="dxa"/>
            <w:shd w:val="clear" w:color="auto" w:fill="FFFFFF"/>
            <w:tcMar>
              <w:top w:w="60" w:type="dxa"/>
              <w:left w:w="80" w:type="dxa"/>
              <w:bottom w:w="60" w:type="dxa"/>
              <w:right w:w="80" w:type="dxa"/>
            </w:tcMar>
          </w:tcPr>
          <w:p w14:paraId="0029348B" w14:textId="77777777" w:rsidR="000E09F8" w:rsidRDefault="000D79E0">
            <w:r>
              <w:t>97.60%</w:t>
            </w:r>
          </w:p>
        </w:tc>
      </w:tr>
      <w:tr w:rsidR="000E09F8" w14:paraId="63B9C137" w14:textId="77777777">
        <w:trPr>
          <w:jc w:val="center"/>
        </w:trPr>
        <w:tc>
          <w:tcPr>
            <w:tcW w:w="1680" w:type="dxa"/>
            <w:shd w:val="clear" w:color="auto" w:fill="E8F4F8"/>
            <w:tcMar>
              <w:top w:w="60" w:type="dxa"/>
              <w:left w:w="80" w:type="dxa"/>
              <w:bottom w:w="60" w:type="dxa"/>
              <w:right w:w="80" w:type="dxa"/>
            </w:tcMar>
          </w:tcPr>
          <w:p w14:paraId="4619F8CC" w14:textId="77777777" w:rsidR="000E09F8" w:rsidRDefault="000D79E0">
            <w:r>
              <w:rPr>
                <w:b/>
              </w:rPr>
              <w:t>VisionCare AI Workstation (Proposed)</w:t>
            </w:r>
          </w:p>
        </w:tc>
        <w:tc>
          <w:tcPr>
            <w:tcW w:w="1680" w:type="dxa"/>
            <w:shd w:val="clear" w:color="auto" w:fill="E8F4F8"/>
            <w:tcMar>
              <w:top w:w="60" w:type="dxa"/>
              <w:left w:w="80" w:type="dxa"/>
              <w:bottom w:w="60" w:type="dxa"/>
              <w:right w:w="80" w:type="dxa"/>
            </w:tcMar>
          </w:tcPr>
          <w:p w14:paraId="6D6A84C5" w14:textId="77777777" w:rsidR="000E09F8" w:rsidRDefault="000D79E0">
            <w:r>
              <w:rPr>
                <w:b/>
              </w:rPr>
              <w:t>SD-OCT</w:t>
            </w:r>
          </w:p>
        </w:tc>
        <w:tc>
          <w:tcPr>
            <w:tcW w:w="1680" w:type="dxa"/>
            <w:shd w:val="clear" w:color="auto" w:fill="E8F4F8"/>
            <w:tcMar>
              <w:top w:w="60" w:type="dxa"/>
              <w:left w:w="80" w:type="dxa"/>
              <w:bottom w:w="60" w:type="dxa"/>
              <w:right w:w="80" w:type="dxa"/>
            </w:tcMar>
          </w:tcPr>
          <w:p w14:paraId="2A747187" w14:textId="77777777" w:rsidR="000E09F8" w:rsidRDefault="000D79E0">
            <w:r>
              <w:rPr>
                <w:b/>
              </w:rPr>
              <w:t>98.86%</w:t>
            </w:r>
          </w:p>
        </w:tc>
        <w:tc>
          <w:tcPr>
            <w:tcW w:w="1680" w:type="dxa"/>
            <w:shd w:val="clear" w:color="auto" w:fill="E8F4F8"/>
            <w:tcMar>
              <w:top w:w="60" w:type="dxa"/>
              <w:left w:w="80" w:type="dxa"/>
              <w:bottom w:w="60" w:type="dxa"/>
              <w:right w:w="80" w:type="dxa"/>
            </w:tcMar>
          </w:tcPr>
          <w:p w14:paraId="50341A8A" w14:textId="77777777" w:rsidR="000E09F8" w:rsidRDefault="000D79E0">
            <w:r>
              <w:rPr>
                <w:b/>
              </w:rPr>
              <w:t>97.01%</w:t>
            </w:r>
          </w:p>
        </w:tc>
        <w:tc>
          <w:tcPr>
            <w:tcW w:w="1680" w:type="dxa"/>
            <w:shd w:val="clear" w:color="auto" w:fill="E8F4F8"/>
            <w:tcMar>
              <w:top w:w="60" w:type="dxa"/>
              <w:left w:w="80" w:type="dxa"/>
              <w:bottom w:w="60" w:type="dxa"/>
              <w:right w:w="80" w:type="dxa"/>
            </w:tcMar>
          </w:tcPr>
          <w:p w14:paraId="79EAF972" w14:textId="77777777" w:rsidR="000E09F8" w:rsidRDefault="000D79E0">
            <w:r>
              <w:rPr>
                <w:b/>
              </w:rPr>
              <w:t>97.02%</w:t>
            </w:r>
          </w:p>
        </w:tc>
        <w:tc>
          <w:tcPr>
            <w:tcW w:w="1680" w:type="dxa"/>
            <w:shd w:val="clear" w:color="auto" w:fill="E8F4F8"/>
            <w:tcMar>
              <w:top w:w="60" w:type="dxa"/>
              <w:left w:w="80" w:type="dxa"/>
              <w:bottom w:w="60" w:type="dxa"/>
              <w:right w:w="80" w:type="dxa"/>
            </w:tcMar>
          </w:tcPr>
          <w:p w14:paraId="46707809" w14:textId="77777777" w:rsidR="000E09F8" w:rsidRDefault="000D79E0">
            <w:r>
              <w:rPr>
                <w:b/>
              </w:rPr>
              <w:t>97.03%</w:t>
            </w:r>
          </w:p>
        </w:tc>
      </w:tr>
    </w:tbl>
    <w:p w14:paraId="683653EA" w14:textId="77777777" w:rsidR="000E09F8" w:rsidRDefault="000D79E0">
      <w:pPr>
        <w:spacing w:before="280" w:after="80"/>
      </w:pPr>
      <w:r>
        <w:rPr>
          <w:rFonts w:ascii="Times New Roman" w:hAnsi="Times New Roman"/>
          <w:b/>
          <w:sz w:val="24"/>
        </w:rPr>
        <w:t>VI. CONCLUSION AND FUTURE WORK</w:t>
      </w:r>
    </w:p>
    <w:p w14:paraId="073E184B" w14:textId="77777777" w:rsidR="000E09F8" w:rsidRDefault="000D79E0">
      <w:pPr>
        <w:spacing w:after="120"/>
      </w:pPr>
      <w:r>
        <w:rPr>
          <w:rFonts w:ascii="Times New Roman" w:hAnsi="Times New Roman"/>
          <w:sz w:val="20"/>
        </w:rPr>
        <w:t>VisionCare AI introduces a unified clinical workstation that bridges the gap between deep learning retinal analysis and practical ophthalmic workflow. By pairing a Dual-Architecture Neural Consensus engine (EfficientNet-B0 + MobileNet-V3) with normalized Shannon Entropy uncertainty quantification, the system achieves an overall validation accuracy of 98.86% and an F1-score of 97.03% on the benchmark Kermany OCT dataset. Key innovations include explainable Attention U-Net fluid segmentation, Grad-CAM class a</w:t>
      </w:r>
      <w:r>
        <w:rPr>
          <w:rFonts w:ascii="Times New Roman" w:hAnsi="Times New Roman"/>
          <w:sz w:val="20"/>
        </w:rPr>
        <w:t>ctivation overlays, interactive 3D Macular Topography with calibrated axial measurement (3.9 μm/px), a clinical PACS split-view suite with digital calipers, and a conversational RAG specialist (Dr. Elena Vance) delivering bilingual reports in English and Tamil. Future work will extend the framework to volumetric 3D OCT scans, edge-quantized mobile deployment, and longitudinal monitoring of anti-VEGF therapy response.</w:t>
      </w:r>
    </w:p>
    <w:p w14:paraId="7436B861" w14:textId="77777777" w:rsidR="000E09F8" w:rsidRDefault="000D79E0">
      <w:pPr>
        <w:spacing w:before="280" w:after="80"/>
      </w:pPr>
      <w:r>
        <w:rPr>
          <w:rFonts w:ascii="Times New Roman" w:hAnsi="Times New Roman"/>
          <w:b/>
          <w:sz w:val="24"/>
        </w:rPr>
        <w:t>VII. REFERENCES</w:t>
      </w:r>
    </w:p>
    <w:p w14:paraId="724C57D9" w14:textId="77777777" w:rsidR="000E09F8" w:rsidRDefault="000D79E0">
      <w:pPr>
        <w:spacing w:after="80"/>
        <w:ind w:left="360" w:hanging="360"/>
      </w:pPr>
      <w:r>
        <w:rPr>
          <w:rFonts w:ascii="Times New Roman" w:hAnsi="Times New Roman"/>
          <w:sz w:val="17"/>
        </w:rPr>
        <w:t>[1] Alyoubi, W. L., Abulkhair, M. F. &amp; Shalash, W. M. Diabetic retinopathy fundus image classification and lesions localization system using deep learning. Sensors 21 (11), 3704 (2021).</w:t>
      </w:r>
    </w:p>
    <w:p w14:paraId="75D30E59" w14:textId="77777777" w:rsidR="000E09F8" w:rsidRDefault="000D79E0">
      <w:pPr>
        <w:spacing w:after="80"/>
        <w:ind w:left="360" w:hanging="360"/>
      </w:pPr>
      <w:r>
        <w:rPr>
          <w:rFonts w:ascii="Times New Roman" w:hAnsi="Times New Roman"/>
          <w:sz w:val="17"/>
        </w:rPr>
        <w:t>[2] Çinarer, G., Kilic, K. &amp; Parlar, T. A deep transfer learning framework for the staging of diabetic retinopathy. J. Sci. Rep.-A. (051), 106–119 (2022).</w:t>
      </w:r>
    </w:p>
    <w:p w14:paraId="3CDA698A" w14:textId="77777777" w:rsidR="000E09F8" w:rsidRDefault="000D79E0">
      <w:pPr>
        <w:spacing w:after="80"/>
        <w:ind w:left="360" w:hanging="360"/>
      </w:pPr>
      <w:r>
        <w:rPr>
          <w:rFonts w:ascii="Times New Roman" w:hAnsi="Times New Roman"/>
          <w:sz w:val="17"/>
        </w:rPr>
        <w:t>[3] Kotiyal, B. &amp; Pathak, H. Diabetic retinopathy binary image classification using Pyspark. Int. J. Math. Eng. Manag. Sci. 7 (5), 624 (2022).</w:t>
      </w:r>
    </w:p>
    <w:p w14:paraId="220F9AB1" w14:textId="77777777" w:rsidR="000E09F8" w:rsidRDefault="000D79E0">
      <w:pPr>
        <w:spacing w:after="80"/>
        <w:ind w:left="360" w:hanging="360"/>
      </w:pPr>
      <w:r>
        <w:rPr>
          <w:rFonts w:ascii="Times New Roman" w:hAnsi="Times New Roman"/>
          <w:sz w:val="17"/>
        </w:rPr>
        <w:t>[4] Skouta, A., Elmoufidi, A., Jai-Andaloussi, S. &amp; Ochetto, O. Automated binary classification of diabetic retinopathy by convolutional neural networks. In Advances on Smart and Soft Computing: Proceedings of ICACIn 2020. 177–187. (Springer Singapore, 2021).</w:t>
      </w:r>
    </w:p>
    <w:p w14:paraId="4BAE3DAF" w14:textId="77777777" w:rsidR="000E09F8" w:rsidRDefault="000D79E0">
      <w:pPr>
        <w:spacing w:after="80"/>
        <w:ind w:left="360" w:hanging="360"/>
      </w:pPr>
      <w:r>
        <w:rPr>
          <w:rFonts w:ascii="Times New Roman" w:hAnsi="Times New Roman"/>
          <w:sz w:val="17"/>
        </w:rPr>
        <w:t>[5] Uppamma, P. &amp; Bhattacharya, S. Diabetic retinopathy detection: A blockchain and African vulture optimization algorithm-based deep learning framework. Electronics 12 (3), 742 (2023).</w:t>
      </w:r>
    </w:p>
    <w:p w14:paraId="7681440E" w14:textId="77777777" w:rsidR="000E09F8" w:rsidRDefault="000D79E0">
      <w:pPr>
        <w:spacing w:after="80"/>
        <w:ind w:left="360" w:hanging="360"/>
      </w:pPr>
      <w:r>
        <w:rPr>
          <w:rFonts w:ascii="Times New Roman" w:hAnsi="Times New Roman"/>
          <w:sz w:val="17"/>
        </w:rPr>
        <w:t>[6] Sikder, N. et al. Severity classification of diabetic retinopathy using an ensemble learning algorithm through analyzing retinal images. Symmetry 13 (4), 670 (2021).</w:t>
      </w:r>
    </w:p>
    <w:p w14:paraId="581CB2FD" w14:textId="77777777" w:rsidR="000E09F8" w:rsidRDefault="000D79E0">
      <w:pPr>
        <w:spacing w:after="80"/>
        <w:ind w:left="360" w:hanging="360"/>
      </w:pPr>
      <w:r>
        <w:rPr>
          <w:rFonts w:ascii="Times New Roman" w:hAnsi="Times New Roman"/>
          <w:sz w:val="17"/>
        </w:rPr>
        <w:t>[7] Ghazal, M., Ali, S. S., Mahmoud, A. H., Shalaby, A. M. &amp; El-Baz, A. Accurate detection of non-proliferative diabetic retinopathy in optical coherence tomography images using convolutional neural networks. IEEE Access 8, 34387–34397 (2020).</w:t>
      </w:r>
    </w:p>
    <w:p w14:paraId="600B6EF2" w14:textId="77777777" w:rsidR="000E09F8" w:rsidRDefault="000D79E0">
      <w:pPr>
        <w:spacing w:after="80"/>
        <w:ind w:left="360" w:hanging="360"/>
      </w:pPr>
      <w:r>
        <w:rPr>
          <w:rFonts w:ascii="Times New Roman" w:hAnsi="Times New Roman"/>
          <w:sz w:val="17"/>
        </w:rPr>
        <w:t>[8] Liu, H. et al. Hybrid model structure for diabetic retinopathy classification. J. Healthc. Eng. 2020 (2020).</w:t>
      </w:r>
    </w:p>
    <w:p w14:paraId="31AC2E5B" w14:textId="77777777" w:rsidR="000E09F8" w:rsidRDefault="000D79E0">
      <w:pPr>
        <w:spacing w:after="80"/>
        <w:ind w:left="360" w:hanging="360"/>
      </w:pPr>
      <w:r>
        <w:rPr>
          <w:rFonts w:ascii="Times New Roman" w:hAnsi="Times New Roman"/>
          <w:sz w:val="17"/>
        </w:rPr>
        <w:t>[9] Jabbar, A. et al. A Lesion-Based Diabetic Retinopathy Detection Through Hybrid Deep Learning Model. IEEE Access (2024).</w:t>
      </w:r>
    </w:p>
    <w:p w14:paraId="357B16E0" w14:textId="77777777" w:rsidR="000E09F8" w:rsidRDefault="000D79E0">
      <w:pPr>
        <w:spacing w:after="80"/>
        <w:ind w:left="360" w:hanging="360"/>
      </w:pPr>
      <w:r>
        <w:rPr>
          <w:rFonts w:ascii="Times New Roman" w:hAnsi="Times New Roman"/>
          <w:sz w:val="17"/>
        </w:rPr>
        <w:t>[10] Moustari, A. M., Brik, Y., Attallah, B. &amp; Bouaouina, R. Two-stage deep learning classification for diabetic retinopathy using gradient weighted class activation mapping. Automatika 65 (3), 1284–1299 (2024).</w:t>
      </w:r>
    </w:p>
    <w:p w14:paraId="4E296398" w14:textId="77777777" w:rsidR="000E09F8" w:rsidRDefault="000D79E0">
      <w:pPr>
        <w:spacing w:after="80"/>
        <w:ind w:left="360" w:hanging="360"/>
      </w:pPr>
      <w:r>
        <w:rPr>
          <w:rFonts w:ascii="Times New Roman" w:hAnsi="Times New Roman"/>
          <w:sz w:val="17"/>
        </w:rPr>
        <w:t>[11] Kermany, D. S., Goldbaum, M., Cai, W., Valentim, C. C., Liang, H., Baxter, S. L., ... &amp; Zhang, K. Identifying medical diagnoses and treatable diseases by image-based deep learning. Cell 172 (5), 1122–1131 (2018).</w:t>
      </w:r>
    </w:p>
    <w:p w14:paraId="24DE9E5B" w14:textId="77777777" w:rsidR="000E09F8" w:rsidRDefault="000D79E0">
      <w:pPr>
        <w:spacing w:after="80"/>
        <w:ind w:left="360" w:hanging="360"/>
      </w:pPr>
      <w:r>
        <w:rPr>
          <w:rFonts w:ascii="Times New Roman" w:hAnsi="Times New Roman"/>
          <w:sz w:val="17"/>
        </w:rPr>
        <w:t>[12] Ronneberger, O., Fischer, P. &amp; Brox, T. U-Net: Convolutional networks for biomedical image segmentation. In International Conference on Medical Image Computing and Computer-Assisted Intervention (MICCAI), 234–241 (Springer, 2015).</w:t>
      </w:r>
    </w:p>
    <w:p w14:paraId="0B6DBE43" w14:textId="77777777" w:rsidR="000E09F8" w:rsidRDefault="000D79E0">
      <w:pPr>
        <w:spacing w:after="80"/>
        <w:ind w:left="360" w:hanging="360"/>
      </w:pPr>
      <w:r>
        <w:rPr>
          <w:rFonts w:ascii="Times New Roman" w:hAnsi="Times New Roman"/>
          <w:sz w:val="17"/>
        </w:rPr>
        <w:t>[13] Selvaraju, R. R., Cogswell, M., Das, A., Vedaldi, A., Parikh, D. &amp; Batra, D. Grad-CAM: Visual explanations from deep networks via gradient-based localization. In IEEE International Conference on Computer Vision (ICCV), 618–626 (2017).</w:t>
      </w:r>
    </w:p>
    <w:p w14:paraId="0C28C278" w14:textId="77777777" w:rsidR="000E09F8" w:rsidRDefault="000D79E0">
      <w:pPr>
        <w:spacing w:after="80"/>
        <w:ind w:left="360" w:hanging="360"/>
      </w:pPr>
      <w:r>
        <w:rPr>
          <w:rFonts w:ascii="Times New Roman" w:hAnsi="Times New Roman"/>
          <w:sz w:val="17"/>
        </w:rPr>
        <w:t>[14] ASIF NAWAZ, TARIQ ALI, GHULAM MUSTAFA, MUHAMMAD BABAR. Multi-Class Retinal Diseases Detection Using Deep CNN With Minimal Memory Consumption (2023).</w:t>
      </w:r>
    </w:p>
    <w:p w14:paraId="12B93CEE" w14:textId="77777777" w:rsidR="000E09F8" w:rsidRDefault="000D79E0">
      <w:pPr>
        <w:spacing w:after="80"/>
        <w:ind w:left="360" w:hanging="360"/>
      </w:pPr>
      <w:r>
        <w:rPr>
          <w:rFonts w:ascii="Times New Roman" w:hAnsi="Times New Roman"/>
          <w:sz w:val="17"/>
        </w:rPr>
        <w:t>[15] Ms. Kavitha, Phalguni S. Prasad, Pragna G. Prasad, Prajna S. G. A Survey on Multi-Class Retinal Disease Detection using CNN (2024).</w:t>
      </w:r>
    </w:p>
    <w:sectPr w:rsidR="000E09F8"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4166496">
    <w:abstractNumId w:val="8"/>
  </w:num>
  <w:num w:numId="2" w16cid:durableId="1445998807">
    <w:abstractNumId w:val="6"/>
  </w:num>
  <w:num w:numId="3" w16cid:durableId="142084167">
    <w:abstractNumId w:val="5"/>
  </w:num>
  <w:num w:numId="4" w16cid:durableId="1318611124">
    <w:abstractNumId w:val="4"/>
  </w:num>
  <w:num w:numId="5" w16cid:durableId="1256327064">
    <w:abstractNumId w:val="7"/>
  </w:num>
  <w:num w:numId="6" w16cid:durableId="468330851">
    <w:abstractNumId w:val="3"/>
  </w:num>
  <w:num w:numId="7" w16cid:durableId="2071877004">
    <w:abstractNumId w:val="2"/>
  </w:num>
  <w:num w:numId="8" w16cid:durableId="1624732580">
    <w:abstractNumId w:val="1"/>
  </w:num>
  <w:num w:numId="9" w16cid:durableId="2128154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9E0"/>
    <w:rsid w:val="000E09F8"/>
    <w:rsid w:val="0015074B"/>
    <w:rsid w:val="0029639D"/>
    <w:rsid w:val="00326F90"/>
    <w:rsid w:val="007D41EC"/>
    <w:rsid w:val="00AA1D8D"/>
    <w:rsid w:val="00B47730"/>
    <w:rsid w:val="00CB0664"/>
    <w:rsid w:val="00E71F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B93F0"/>
  <w14:defaultImageDpi w14:val="330"/>
  <w15:docId w15:val="{99EDADCA-4120-44AF-890A-286327FD2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3504</Words>
  <Characters>19978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Arafath A</cp:lastModifiedBy>
  <cp:revision>2</cp:revision>
  <dcterms:created xsi:type="dcterms:W3CDTF">2013-12-23T23:15:00Z</dcterms:created>
  <dcterms:modified xsi:type="dcterms:W3CDTF">2026-10-13T10:49:00Z</dcterms:modified>
  <cp:category/>
</cp:coreProperties>
</file>