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0"/>
        <w:ind w:right="8411"/>
      </w:pPr>
      <w:r>
        <w:rPr>
          <w:spacing w:val="-4"/>
        </w:rPr>
        <w:t>INTPROG </w:t>
      </w:r>
      <w:r>
        <w:rPr>
          <w:spacing w:val="-2"/>
        </w:rPr>
        <w:t>BSIT3J</w:t>
      </w:r>
    </w:p>
    <w:p>
      <w:pPr>
        <w:pStyle w:val="BodyText"/>
        <w:spacing w:before="224"/>
      </w:pPr>
    </w:p>
    <w:p>
      <w:pPr>
        <w:pStyle w:val="Title"/>
      </w:pPr>
      <w:r>
        <w:rPr>
          <w:w w:val="90"/>
        </w:rPr>
        <w:t>Questions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Reflection: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6" w:after="0"/>
        <w:ind w:left="719" w:right="0" w:hanging="359"/>
        <w:jc w:val="left"/>
        <w:rPr>
          <w:sz w:val="24"/>
        </w:rPr>
      </w:pPr>
      <w:r>
        <w:rPr>
          <w:w w:val="90"/>
          <w:sz w:val="24"/>
        </w:rPr>
        <w:t>What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basic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rules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XML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you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applied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this</w:t>
      </w:r>
      <w:r>
        <w:rPr>
          <w:spacing w:val="-13"/>
          <w:w w:val="90"/>
          <w:sz w:val="24"/>
        </w:rPr>
        <w:t> </w:t>
      </w:r>
      <w:r>
        <w:rPr>
          <w:spacing w:val="-4"/>
          <w:w w:val="90"/>
          <w:sz w:val="24"/>
        </w:rPr>
        <w:t>lab?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22" w:after="0"/>
        <w:ind w:left="719" w:right="0" w:hanging="359"/>
        <w:jc w:val="left"/>
        <w:rPr>
          <w:sz w:val="24"/>
        </w:rPr>
      </w:pPr>
      <w:r>
        <w:rPr>
          <w:w w:val="90"/>
          <w:sz w:val="24"/>
        </w:rPr>
        <w:t>Why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does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XML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need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single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root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element?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22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How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does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XML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ensure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interoperability?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92" w:lineRule="auto"/>
        <w:ind w:firstLine="720"/>
      </w:pPr>
      <w:r>
        <w:rPr>
          <w:w w:val="90"/>
        </w:rPr>
        <w:t>In</w:t>
      </w:r>
      <w:r>
        <w:rPr>
          <w:spacing w:val="-20"/>
          <w:w w:val="90"/>
        </w:rPr>
        <w:t> </w:t>
      </w:r>
      <w:r>
        <w:rPr>
          <w:w w:val="90"/>
        </w:rPr>
        <w:t>this</w:t>
      </w:r>
      <w:r>
        <w:rPr>
          <w:spacing w:val="-20"/>
          <w:w w:val="90"/>
        </w:rPr>
        <w:t> </w:t>
      </w:r>
      <w:r>
        <w:rPr>
          <w:w w:val="90"/>
        </w:rPr>
        <w:t>laboratory</w:t>
      </w:r>
      <w:r>
        <w:rPr>
          <w:spacing w:val="-18"/>
          <w:w w:val="90"/>
        </w:rPr>
        <w:t> </w:t>
      </w:r>
      <w:r>
        <w:rPr>
          <w:w w:val="90"/>
        </w:rPr>
        <w:t>experiment,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practiced</w:t>
      </w:r>
      <w:r>
        <w:rPr>
          <w:spacing w:val="-18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application</w:t>
      </w:r>
      <w:r>
        <w:rPr>
          <w:spacing w:val="-20"/>
          <w:w w:val="90"/>
        </w:rPr>
        <w:t> </w:t>
      </w:r>
      <w:r>
        <w:rPr>
          <w:w w:val="90"/>
        </w:rPr>
        <w:t>of</w:t>
      </w:r>
      <w:r>
        <w:rPr>
          <w:spacing w:val="-17"/>
          <w:w w:val="90"/>
        </w:rPr>
        <w:t> </w:t>
      </w:r>
      <w:r>
        <w:rPr>
          <w:w w:val="90"/>
        </w:rPr>
        <w:t>some</w:t>
      </w:r>
      <w:r>
        <w:rPr>
          <w:spacing w:val="-18"/>
          <w:w w:val="90"/>
        </w:rPr>
        <w:t> </w:t>
      </w:r>
      <w:r>
        <w:rPr>
          <w:w w:val="90"/>
        </w:rPr>
        <w:t>basic</w:t>
      </w:r>
      <w:r>
        <w:rPr>
          <w:spacing w:val="-18"/>
          <w:w w:val="90"/>
        </w:rPr>
        <w:t> </w:t>
      </w:r>
      <w:r>
        <w:rPr>
          <w:w w:val="90"/>
        </w:rPr>
        <w:t>XML</w:t>
      </w:r>
      <w:r>
        <w:rPr>
          <w:spacing w:val="-20"/>
          <w:w w:val="90"/>
        </w:rPr>
        <w:t> </w:t>
      </w:r>
      <w:r>
        <w:rPr>
          <w:w w:val="90"/>
        </w:rPr>
        <w:t>rules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7"/>
          <w:w w:val="90"/>
        </w:rPr>
        <w:t> </w:t>
      </w:r>
      <w:r>
        <w:rPr>
          <w:w w:val="90"/>
        </w:rPr>
        <w:t>make sure</w:t>
      </w:r>
      <w:r>
        <w:rPr>
          <w:spacing w:val="-9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my</w:t>
      </w:r>
      <w:r>
        <w:rPr>
          <w:spacing w:val="-9"/>
          <w:w w:val="90"/>
        </w:rPr>
        <w:t> </w:t>
      </w:r>
      <w:r>
        <w:rPr>
          <w:w w:val="90"/>
        </w:rPr>
        <w:t>document</w:t>
      </w:r>
      <w:r>
        <w:rPr>
          <w:spacing w:val="-7"/>
          <w:w w:val="90"/>
        </w:rPr>
        <w:t> </w:t>
      </w:r>
      <w:r>
        <w:rPr>
          <w:w w:val="90"/>
        </w:rPr>
        <w:t>could</w:t>
      </w:r>
      <w:r>
        <w:rPr>
          <w:spacing w:val="-9"/>
          <w:w w:val="90"/>
        </w:rPr>
        <w:t> </w:t>
      </w:r>
      <w:r>
        <w:rPr>
          <w:w w:val="90"/>
        </w:rPr>
        <w:t>be</w:t>
      </w:r>
      <w:r>
        <w:rPr>
          <w:spacing w:val="-7"/>
          <w:w w:val="90"/>
        </w:rPr>
        <w:t> </w:t>
      </w:r>
      <w:r>
        <w:rPr>
          <w:w w:val="90"/>
        </w:rPr>
        <w:t>well-formed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operated</w:t>
      </w:r>
      <w:r>
        <w:rPr>
          <w:spacing w:val="-7"/>
          <w:w w:val="90"/>
        </w:rPr>
        <w:t> </w:t>
      </w:r>
      <w:r>
        <w:rPr>
          <w:w w:val="90"/>
        </w:rPr>
        <w:t>with</w:t>
      </w:r>
      <w:r>
        <w:rPr>
          <w:spacing w:val="-11"/>
          <w:w w:val="90"/>
        </w:rPr>
        <w:t> </w:t>
      </w:r>
      <w:r>
        <w:rPr>
          <w:w w:val="90"/>
        </w:rPr>
        <w:t>others.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basic</w:t>
      </w:r>
      <w:r>
        <w:rPr>
          <w:spacing w:val="-9"/>
          <w:w w:val="90"/>
        </w:rPr>
        <w:t> </w:t>
      </w:r>
      <w:r>
        <w:rPr>
          <w:w w:val="90"/>
        </w:rPr>
        <w:t>rules</w:t>
      </w:r>
      <w:r>
        <w:rPr>
          <w:spacing w:val="-11"/>
          <w:w w:val="90"/>
        </w:rPr>
        <w:t> </w:t>
      </w:r>
      <w:r>
        <w:rPr>
          <w:w w:val="90"/>
        </w:rPr>
        <w:t>used</w:t>
      </w:r>
      <w:r>
        <w:rPr>
          <w:spacing w:val="-9"/>
          <w:w w:val="90"/>
        </w:rPr>
        <w:t> </w:t>
      </w:r>
      <w:r>
        <w:rPr>
          <w:w w:val="90"/>
        </w:rPr>
        <w:t>for this</w:t>
      </w:r>
      <w:r>
        <w:rPr>
          <w:spacing w:val="-17"/>
          <w:w w:val="90"/>
        </w:rPr>
        <w:t> </w:t>
      </w:r>
      <w:r>
        <w:rPr>
          <w:w w:val="90"/>
        </w:rPr>
        <w:t>purpose</w:t>
      </w:r>
      <w:r>
        <w:rPr>
          <w:spacing w:val="-15"/>
          <w:w w:val="90"/>
        </w:rPr>
        <w:t> </w:t>
      </w:r>
      <w:r>
        <w:rPr>
          <w:w w:val="90"/>
        </w:rPr>
        <w:t>were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single</w:t>
      </w:r>
      <w:r>
        <w:rPr>
          <w:spacing w:val="-15"/>
          <w:w w:val="90"/>
        </w:rPr>
        <w:t> </w:t>
      </w:r>
      <w:r>
        <w:rPr>
          <w:w w:val="90"/>
        </w:rPr>
        <w:t>root</w:t>
      </w:r>
      <w:r>
        <w:rPr>
          <w:spacing w:val="-14"/>
          <w:w w:val="90"/>
        </w:rPr>
        <w:t> </w:t>
      </w:r>
      <w:r>
        <w:rPr>
          <w:w w:val="90"/>
        </w:rPr>
        <w:t>element</w:t>
      </w:r>
      <w:r>
        <w:rPr>
          <w:spacing w:val="-14"/>
          <w:w w:val="90"/>
        </w:rPr>
        <w:t> </w:t>
      </w:r>
      <w:r>
        <w:rPr>
          <w:w w:val="90"/>
        </w:rPr>
        <w:t>for</w:t>
      </w:r>
      <w:r>
        <w:rPr>
          <w:spacing w:val="-15"/>
          <w:w w:val="90"/>
        </w:rPr>
        <w:t> </w:t>
      </w:r>
      <w:r>
        <w:rPr>
          <w:w w:val="90"/>
        </w:rPr>
        <w:t>all</w:t>
      </w:r>
      <w:r>
        <w:rPr>
          <w:spacing w:val="-15"/>
          <w:w w:val="90"/>
        </w:rPr>
        <w:t> </w:t>
      </w:r>
      <w:r>
        <w:rPr>
          <w:w w:val="90"/>
        </w:rPr>
        <w:t>others,</w:t>
      </w:r>
      <w:r>
        <w:rPr>
          <w:spacing w:val="-15"/>
          <w:w w:val="90"/>
        </w:rPr>
        <w:t> </w:t>
      </w:r>
      <w:r>
        <w:rPr>
          <w:w w:val="90"/>
        </w:rPr>
        <w:t>correct</w:t>
      </w:r>
      <w:r>
        <w:rPr>
          <w:spacing w:val="-14"/>
          <w:w w:val="90"/>
        </w:rPr>
        <w:t> </w:t>
      </w:r>
      <w:r>
        <w:rPr>
          <w:w w:val="90"/>
        </w:rPr>
        <w:t>nesting</w:t>
      </w:r>
      <w:r>
        <w:rPr>
          <w:spacing w:val="-16"/>
          <w:w w:val="90"/>
        </w:rPr>
        <w:t> </w:t>
      </w:r>
      <w:r>
        <w:rPr>
          <w:w w:val="90"/>
        </w:rPr>
        <w:t>of</w:t>
      </w:r>
      <w:r>
        <w:rPr>
          <w:spacing w:val="-14"/>
          <w:w w:val="90"/>
        </w:rPr>
        <w:t> </w:t>
      </w:r>
      <w:r>
        <w:rPr>
          <w:w w:val="90"/>
        </w:rPr>
        <w:t>tags</w:t>
      </w:r>
      <w:r>
        <w:rPr>
          <w:spacing w:val="-11"/>
          <w:w w:val="90"/>
        </w:rPr>
        <w:t> </w:t>
      </w:r>
      <w:r>
        <w:rPr>
          <w:w w:val="90"/>
        </w:rPr>
        <w:t>without</w:t>
      </w:r>
      <w:r>
        <w:rPr>
          <w:spacing w:val="-14"/>
          <w:w w:val="90"/>
        </w:rPr>
        <w:t> </w:t>
      </w:r>
      <w:r>
        <w:rPr>
          <w:w w:val="90"/>
        </w:rPr>
        <w:t>any</w:t>
      </w:r>
    </w:p>
    <w:p>
      <w:pPr>
        <w:pStyle w:val="BodyText"/>
      </w:pPr>
      <w:r>
        <w:rPr>
          <w:w w:val="85"/>
        </w:rPr>
        <w:t>overlap,</w:t>
      </w:r>
      <w:r>
        <w:rPr>
          <w:spacing w:val="-5"/>
        </w:rPr>
        <w:t> </w:t>
      </w:r>
      <w:r>
        <w:rPr>
          <w:w w:val="85"/>
        </w:rPr>
        <w:t>each</w:t>
      </w:r>
      <w:r>
        <w:rPr>
          <w:spacing w:val="-1"/>
        </w:rPr>
        <w:t> </w:t>
      </w:r>
      <w:r>
        <w:rPr>
          <w:w w:val="85"/>
        </w:rPr>
        <w:t>tag</w:t>
      </w:r>
      <w:r>
        <w:rPr>
          <w:spacing w:val="1"/>
        </w:rPr>
        <w:t> </w:t>
      </w:r>
      <w:r>
        <w:rPr>
          <w:w w:val="85"/>
        </w:rPr>
        <w:t>having</w:t>
      </w:r>
      <w:r>
        <w:rPr/>
        <w:t> </w:t>
      </w:r>
      <w:r>
        <w:rPr>
          <w:w w:val="85"/>
        </w:rPr>
        <w:t>a</w:t>
      </w:r>
      <w:r>
        <w:rPr>
          <w:spacing w:val="-9"/>
        </w:rPr>
        <w:t> </w:t>
      </w:r>
      <w:r>
        <w:rPr>
          <w:w w:val="85"/>
        </w:rPr>
        <w:t>corresponding</w:t>
      </w:r>
      <w:r>
        <w:rPr>
          <w:spacing w:val="-5"/>
        </w:rPr>
        <w:t> </w:t>
      </w:r>
      <w:r>
        <w:rPr>
          <w:w w:val="85"/>
        </w:rPr>
        <w:t>closure,</w:t>
      </w:r>
      <w:r>
        <w:rPr>
          <w:spacing w:val="3"/>
        </w:rPr>
        <w:t> </w:t>
      </w:r>
      <w:r>
        <w:rPr>
          <w:w w:val="85"/>
        </w:rPr>
        <w:t>and</w:t>
      </w:r>
      <w:r>
        <w:rPr>
          <w:spacing w:val="-4"/>
        </w:rPr>
        <w:t> </w:t>
      </w:r>
      <w:r>
        <w:rPr>
          <w:w w:val="85"/>
        </w:rPr>
        <w:t>the</w:t>
      </w:r>
      <w:r>
        <w:rPr>
          <w:spacing w:val="-4"/>
        </w:rPr>
        <w:t> </w:t>
      </w:r>
      <w:r>
        <w:rPr>
          <w:w w:val="85"/>
        </w:rPr>
        <w:t>attribute</w:t>
      </w:r>
      <w:r>
        <w:rPr>
          <w:spacing w:val="-4"/>
        </w:rPr>
        <w:t> </w:t>
      </w:r>
      <w:r>
        <w:rPr>
          <w:w w:val="85"/>
        </w:rPr>
        <w:t>values</w:t>
      </w:r>
      <w:r>
        <w:rPr>
          <w:spacing w:val="-7"/>
        </w:rPr>
        <w:t> </w:t>
      </w:r>
      <w:r>
        <w:rPr>
          <w:w w:val="85"/>
        </w:rPr>
        <w:t>being</w:t>
      </w:r>
      <w:r>
        <w:rPr>
          <w:spacing w:val="1"/>
        </w:rPr>
        <w:t> </w:t>
      </w:r>
      <w:r>
        <w:rPr>
          <w:w w:val="85"/>
        </w:rPr>
        <w:t>in</w:t>
      </w:r>
      <w:r>
        <w:rPr>
          <w:spacing w:val="-8"/>
        </w:rPr>
        <w:t> </w:t>
      </w:r>
      <w:r>
        <w:rPr>
          <w:w w:val="85"/>
        </w:rPr>
        <w:t>quoted</w:t>
      </w:r>
      <w:r>
        <w:rPr>
          <w:spacing w:val="-4"/>
        </w:rPr>
        <w:t> </w:t>
      </w:r>
      <w:r>
        <w:rPr>
          <w:spacing w:val="-2"/>
          <w:w w:val="85"/>
        </w:rPr>
        <w:t>form.</w:t>
      </w:r>
    </w:p>
    <w:p>
      <w:pPr>
        <w:pStyle w:val="BodyText"/>
        <w:spacing w:before="56"/>
      </w:pP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reason</w:t>
      </w:r>
      <w:r>
        <w:rPr>
          <w:spacing w:val="-17"/>
          <w:w w:val="90"/>
        </w:rPr>
        <w:t> </w:t>
      </w:r>
      <w:r>
        <w:rPr>
          <w:w w:val="90"/>
        </w:rPr>
        <w:t>why</w:t>
      </w:r>
      <w:r>
        <w:rPr>
          <w:spacing w:val="-8"/>
          <w:w w:val="90"/>
        </w:rPr>
        <w:t> </w:t>
      </w:r>
      <w:r>
        <w:rPr>
          <w:w w:val="90"/>
        </w:rPr>
        <w:t>XML</w:t>
      </w:r>
      <w:r>
        <w:rPr>
          <w:spacing w:val="-17"/>
          <w:w w:val="90"/>
        </w:rPr>
        <w:t> </w:t>
      </w:r>
      <w:r>
        <w:rPr>
          <w:w w:val="90"/>
        </w:rPr>
        <w:t>mandates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8"/>
          <w:w w:val="90"/>
        </w:rPr>
        <w:t> </w:t>
      </w:r>
      <w:r>
        <w:rPr>
          <w:w w:val="90"/>
        </w:rPr>
        <w:t>single</w:t>
      </w:r>
      <w:r>
        <w:rPr>
          <w:spacing w:val="-14"/>
          <w:w w:val="90"/>
        </w:rPr>
        <w:t> </w:t>
      </w:r>
      <w:r>
        <w:rPr>
          <w:w w:val="90"/>
        </w:rPr>
        <w:t>root</w:t>
      </w:r>
      <w:r>
        <w:rPr>
          <w:spacing w:val="-13"/>
          <w:w w:val="90"/>
        </w:rPr>
        <w:t> </w:t>
      </w:r>
      <w:r>
        <w:rPr>
          <w:w w:val="90"/>
        </w:rPr>
        <w:t>element</w:t>
      </w:r>
      <w:r>
        <w:rPr>
          <w:spacing w:val="-19"/>
          <w:w w:val="90"/>
        </w:rPr>
        <w:t> </w:t>
      </w:r>
      <w:r>
        <w:rPr>
          <w:w w:val="90"/>
        </w:rPr>
        <w:t>is</w:t>
      </w:r>
      <w:r>
        <w:rPr>
          <w:spacing w:val="-17"/>
          <w:w w:val="90"/>
        </w:rPr>
        <w:t> </w:t>
      </w:r>
      <w:r>
        <w:rPr>
          <w:w w:val="90"/>
        </w:rPr>
        <w:t>that</w:t>
      </w:r>
      <w:r>
        <w:rPr>
          <w:spacing w:val="-13"/>
          <w:w w:val="90"/>
        </w:rPr>
        <w:t> </w:t>
      </w:r>
      <w:r>
        <w:rPr>
          <w:w w:val="90"/>
        </w:rPr>
        <w:t>it</w:t>
      </w:r>
      <w:r>
        <w:rPr>
          <w:spacing w:val="-14"/>
          <w:w w:val="90"/>
        </w:rPr>
        <w:t> </w:t>
      </w:r>
      <w:r>
        <w:rPr>
          <w:w w:val="90"/>
        </w:rPr>
        <w:t>offers</w:t>
      </w:r>
      <w:r>
        <w:rPr>
          <w:spacing w:val="-16"/>
          <w:w w:val="90"/>
        </w:rPr>
        <w:t> </w:t>
      </w:r>
      <w:r>
        <w:rPr>
          <w:w w:val="90"/>
        </w:rPr>
        <w:t>an</w:t>
      </w:r>
      <w:r>
        <w:rPr>
          <w:spacing w:val="-17"/>
          <w:w w:val="90"/>
        </w:rPr>
        <w:t> </w:t>
      </w:r>
      <w:r>
        <w:rPr>
          <w:w w:val="90"/>
        </w:rPr>
        <w:t>unambiguous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starting</w:t>
      </w:r>
    </w:p>
    <w:p>
      <w:pPr>
        <w:pStyle w:val="BodyText"/>
        <w:spacing w:line="292" w:lineRule="auto" w:before="62"/>
      </w:pPr>
      <w:r>
        <w:rPr>
          <w:w w:val="90"/>
        </w:rPr>
        <w:t>point</w:t>
      </w:r>
      <w:r>
        <w:rPr>
          <w:spacing w:val="-10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parsers,</w:t>
      </w:r>
      <w:r>
        <w:rPr>
          <w:spacing w:val="-11"/>
          <w:w w:val="90"/>
        </w:rPr>
        <w:t> </w:t>
      </w:r>
      <w:r>
        <w:rPr>
          <w:w w:val="90"/>
        </w:rPr>
        <w:t>preserves</w:t>
      </w:r>
      <w:r>
        <w:rPr>
          <w:spacing w:val="-13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tree-like</w:t>
      </w:r>
      <w:r>
        <w:rPr>
          <w:spacing w:val="-11"/>
          <w:w w:val="90"/>
        </w:rPr>
        <w:t> </w:t>
      </w:r>
      <w:r>
        <w:rPr>
          <w:w w:val="90"/>
        </w:rPr>
        <w:t>structure,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avoids</w:t>
      </w:r>
      <w:r>
        <w:rPr>
          <w:spacing w:val="-13"/>
          <w:w w:val="90"/>
        </w:rPr>
        <w:t> </w:t>
      </w:r>
      <w:r>
        <w:rPr>
          <w:w w:val="90"/>
        </w:rPr>
        <w:t>confusion</w:t>
      </w:r>
      <w:r>
        <w:rPr>
          <w:spacing w:val="-9"/>
          <w:w w:val="90"/>
        </w:rPr>
        <w:t> </w:t>
      </w:r>
      <w:r>
        <w:rPr>
          <w:w w:val="90"/>
        </w:rPr>
        <w:t>on</w:t>
      </w:r>
      <w:r>
        <w:rPr>
          <w:spacing w:val="-13"/>
          <w:w w:val="90"/>
        </w:rPr>
        <w:t> </w:t>
      </w:r>
      <w:r>
        <w:rPr>
          <w:w w:val="90"/>
        </w:rPr>
        <w:t>how</w:t>
      </w:r>
      <w:r>
        <w:rPr>
          <w:spacing w:val="-9"/>
          <w:w w:val="90"/>
        </w:rPr>
        <w:t> </w:t>
      </w:r>
      <w:r>
        <w:rPr>
          <w:w w:val="90"/>
        </w:rPr>
        <w:t>data</w:t>
      </w:r>
      <w:r>
        <w:rPr>
          <w:spacing w:val="-15"/>
          <w:w w:val="90"/>
        </w:rPr>
        <w:t> </w:t>
      </w:r>
      <w:r>
        <w:rPr>
          <w:w w:val="90"/>
        </w:rPr>
        <w:t>is</w:t>
      </w:r>
      <w:r>
        <w:rPr>
          <w:spacing w:val="-13"/>
          <w:w w:val="90"/>
        </w:rPr>
        <w:t> </w:t>
      </w:r>
      <w:r>
        <w:rPr>
          <w:w w:val="90"/>
        </w:rPr>
        <w:t>formatted. The</w:t>
      </w:r>
      <w:r>
        <w:rPr>
          <w:spacing w:val="-12"/>
          <w:w w:val="90"/>
        </w:rPr>
        <w:t> </w:t>
      </w:r>
      <w:r>
        <w:rPr>
          <w:w w:val="90"/>
        </w:rPr>
        <w:t>root</w:t>
      </w:r>
      <w:r>
        <w:rPr>
          <w:spacing w:val="-11"/>
          <w:w w:val="90"/>
        </w:rPr>
        <w:t> </w:t>
      </w:r>
      <w:r>
        <w:rPr>
          <w:w w:val="90"/>
        </w:rPr>
        <w:t>can</w:t>
      </w:r>
      <w:r>
        <w:rPr>
          <w:spacing w:val="-15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compared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box</w:t>
      </w:r>
      <w:r>
        <w:rPr>
          <w:spacing w:val="-14"/>
          <w:w w:val="90"/>
        </w:rPr>
        <w:t> </w:t>
      </w:r>
      <w:r>
        <w:rPr>
          <w:w w:val="90"/>
        </w:rPr>
        <w:t>which</w:t>
      </w:r>
      <w:r>
        <w:rPr>
          <w:spacing w:val="-10"/>
          <w:w w:val="90"/>
        </w:rPr>
        <w:t> </w:t>
      </w:r>
      <w:r>
        <w:rPr>
          <w:w w:val="90"/>
        </w:rPr>
        <w:t>contains</w:t>
      </w:r>
      <w:r>
        <w:rPr>
          <w:spacing w:val="-15"/>
          <w:w w:val="90"/>
        </w:rPr>
        <w:t> </w:t>
      </w:r>
      <w:r>
        <w:rPr>
          <w:w w:val="90"/>
        </w:rPr>
        <w:t>all</w:t>
      </w:r>
      <w:r>
        <w:rPr>
          <w:spacing w:val="-12"/>
          <w:w w:val="90"/>
        </w:rPr>
        <w:t> </w:t>
      </w:r>
      <w:r>
        <w:rPr>
          <w:w w:val="90"/>
        </w:rPr>
        <w:t>other</w:t>
      </w:r>
      <w:r>
        <w:rPr>
          <w:spacing w:val="-12"/>
          <w:w w:val="90"/>
        </w:rPr>
        <w:t> </w:t>
      </w:r>
      <w:r>
        <w:rPr>
          <w:w w:val="90"/>
        </w:rPr>
        <w:t>components,</w:t>
      </w:r>
      <w:r>
        <w:rPr>
          <w:spacing w:val="-12"/>
          <w:w w:val="90"/>
        </w:rPr>
        <w:t> </w:t>
      </w:r>
      <w:r>
        <w:rPr>
          <w:w w:val="90"/>
        </w:rPr>
        <w:t>thus</w:t>
      </w:r>
      <w:r>
        <w:rPr>
          <w:spacing w:val="-15"/>
          <w:w w:val="90"/>
        </w:rPr>
        <w:t> </w:t>
      </w:r>
      <w:r>
        <w:rPr>
          <w:w w:val="90"/>
        </w:rPr>
        <w:t>Making</w:t>
      </w:r>
      <w:r>
        <w:rPr>
          <w:spacing w:val="-14"/>
          <w:w w:val="90"/>
        </w:rPr>
        <w:t> </w:t>
      </w:r>
      <w:r>
        <w:rPr>
          <w:w w:val="90"/>
        </w:rPr>
        <w:t>it</w:t>
      </w:r>
      <w:r>
        <w:rPr>
          <w:spacing w:val="-11"/>
          <w:w w:val="90"/>
        </w:rPr>
        <w:t> </w:t>
      </w:r>
      <w:r>
        <w:rPr>
          <w:w w:val="90"/>
        </w:rPr>
        <w:t>easier</w:t>
      </w:r>
      <w:r>
        <w:rPr>
          <w:spacing w:val="-12"/>
          <w:w w:val="90"/>
        </w:rPr>
        <w:t> </w:t>
      </w:r>
      <w:r>
        <w:rPr>
          <w:w w:val="90"/>
        </w:rPr>
        <w:t>for the document to be processed and validated. XML accommodates interoperability using a common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non-dependent-on-platform</w:t>
      </w:r>
      <w:r>
        <w:rPr>
          <w:spacing w:val="-10"/>
          <w:w w:val="90"/>
        </w:rPr>
        <w:t> </w:t>
      </w:r>
      <w:r>
        <w:rPr>
          <w:w w:val="90"/>
        </w:rPr>
        <w:t>syntax</w:t>
      </w:r>
      <w:r>
        <w:rPr>
          <w:spacing w:val="-8"/>
          <w:w w:val="90"/>
        </w:rPr>
        <w:t> </w:t>
      </w:r>
      <w:r>
        <w:rPr>
          <w:w w:val="90"/>
        </w:rPr>
        <w:t>that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capable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being</w:t>
      </w:r>
      <w:r>
        <w:rPr>
          <w:spacing w:val="-8"/>
          <w:w w:val="90"/>
        </w:rPr>
        <w:t> </w:t>
      </w:r>
      <w:r>
        <w:rPr>
          <w:w w:val="90"/>
        </w:rPr>
        <w:t>read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understood</w:t>
      </w:r>
      <w:r>
        <w:rPr>
          <w:spacing w:val="-7"/>
          <w:w w:val="90"/>
        </w:rPr>
        <w:t> </w:t>
      </w:r>
      <w:r>
        <w:rPr>
          <w:w w:val="90"/>
        </w:rPr>
        <w:t>by different</w:t>
      </w:r>
      <w:r>
        <w:rPr>
          <w:spacing w:val="-3"/>
          <w:w w:val="90"/>
        </w:rPr>
        <w:t> </w:t>
      </w:r>
      <w:r>
        <w:rPr>
          <w:w w:val="90"/>
        </w:rPr>
        <w:t>systems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programming</w:t>
      </w:r>
      <w:r>
        <w:rPr>
          <w:spacing w:val="-6"/>
          <w:w w:val="90"/>
        </w:rPr>
        <w:t> </w:t>
      </w:r>
      <w:r>
        <w:rPr>
          <w:w w:val="90"/>
        </w:rPr>
        <w:t>languages.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self-descriptive</w:t>
      </w:r>
      <w:r>
        <w:rPr>
          <w:spacing w:val="-4"/>
          <w:w w:val="90"/>
        </w:rPr>
        <w:t> </w:t>
      </w:r>
      <w:r>
        <w:rPr>
          <w:w w:val="90"/>
        </w:rPr>
        <w:t>nature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its</w:t>
      </w:r>
      <w:r>
        <w:rPr>
          <w:spacing w:val="-7"/>
          <w:w w:val="90"/>
        </w:rPr>
        <w:t> </w:t>
      </w:r>
      <w:r>
        <w:rPr>
          <w:w w:val="90"/>
        </w:rPr>
        <w:t>tags combined with</w:t>
      </w:r>
      <w:r>
        <w:rPr>
          <w:spacing w:val="-12"/>
          <w:w w:val="90"/>
        </w:rPr>
        <w:t> </w:t>
      </w:r>
      <w:r>
        <w:rPr>
          <w:w w:val="90"/>
        </w:rPr>
        <w:t>its</w:t>
      </w:r>
      <w:r>
        <w:rPr>
          <w:spacing w:val="-6"/>
          <w:w w:val="90"/>
        </w:rPr>
        <w:t> </w:t>
      </w:r>
      <w:r>
        <w:rPr>
          <w:w w:val="90"/>
        </w:rPr>
        <w:t>adherence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schemas</w:t>
      </w:r>
      <w:r>
        <w:rPr>
          <w:spacing w:val="-6"/>
          <w:w w:val="90"/>
        </w:rPr>
        <w:t> </w:t>
      </w:r>
      <w:r>
        <w:rPr>
          <w:w w:val="90"/>
        </w:rPr>
        <w:t>(such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12"/>
          <w:w w:val="90"/>
        </w:rPr>
        <w:t> </w:t>
      </w:r>
      <w:r>
        <w:rPr>
          <w:w w:val="90"/>
        </w:rPr>
        <w:t>DTD</w:t>
      </w:r>
      <w:r>
        <w:rPr>
          <w:spacing w:val="-13"/>
          <w:w w:val="90"/>
        </w:rPr>
        <w:t> </w:t>
      </w:r>
      <w:r>
        <w:rPr>
          <w:w w:val="90"/>
        </w:rPr>
        <w:t>or</w:t>
      </w:r>
      <w:r>
        <w:rPr>
          <w:spacing w:val="-9"/>
          <w:w w:val="90"/>
        </w:rPr>
        <w:t> </w:t>
      </w:r>
      <w:r>
        <w:rPr>
          <w:w w:val="90"/>
        </w:rPr>
        <w:t>XSD) provides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exchange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data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validation across</w:t>
      </w:r>
      <w:r>
        <w:rPr>
          <w:spacing w:val="-9"/>
          <w:w w:val="90"/>
        </w:rPr>
        <w:t> </w:t>
      </w:r>
      <w:r>
        <w:rPr>
          <w:w w:val="90"/>
        </w:rPr>
        <w:t>applications</w:t>
      </w:r>
      <w:r>
        <w:rPr>
          <w:spacing w:val="-15"/>
          <w:w w:val="90"/>
        </w:rPr>
        <w:t> </w:t>
      </w:r>
      <w:r>
        <w:rPr>
          <w:w w:val="90"/>
        </w:rPr>
        <w:t>that</w:t>
      </w:r>
      <w:r>
        <w:rPr>
          <w:spacing w:val="-11"/>
          <w:w w:val="90"/>
        </w:rPr>
        <w:t> </w:t>
      </w:r>
      <w:r>
        <w:rPr>
          <w:w w:val="90"/>
        </w:rPr>
        <w:t>are</w:t>
      </w:r>
      <w:r>
        <w:rPr>
          <w:spacing w:val="-12"/>
          <w:w w:val="90"/>
        </w:rPr>
        <w:t> </w:t>
      </w:r>
      <w:r>
        <w:rPr>
          <w:w w:val="90"/>
        </w:rPr>
        <w:t>different,</w:t>
      </w:r>
      <w:r>
        <w:rPr>
          <w:spacing w:val="-12"/>
          <w:w w:val="90"/>
        </w:rPr>
        <w:t> </w:t>
      </w:r>
      <w:r>
        <w:rPr>
          <w:w w:val="90"/>
        </w:rPr>
        <w:t>thus</w:t>
      </w:r>
      <w:r>
        <w:rPr>
          <w:spacing w:val="-15"/>
          <w:w w:val="90"/>
        </w:rPr>
        <w:t> </w:t>
      </w:r>
      <w:r>
        <w:rPr>
          <w:w w:val="90"/>
        </w:rPr>
        <w:t>making</w:t>
      </w:r>
      <w:r>
        <w:rPr>
          <w:spacing w:val="-9"/>
          <w:w w:val="90"/>
        </w:rPr>
        <w:t> </w:t>
      </w:r>
      <w:r>
        <w:rPr>
          <w:w w:val="90"/>
        </w:rPr>
        <w:t>it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6"/>
          <w:w w:val="90"/>
        </w:rPr>
        <w:t> </w:t>
      </w:r>
      <w:r>
        <w:rPr>
          <w:w w:val="90"/>
        </w:rPr>
        <w:t>communication-friendly</w:t>
      </w:r>
      <w:r>
        <w:rPr>
          <w:spacing w:val="-12"/>
          <w:w w:val="90"/>
        </w:rPr>
        <w:t> </w:t>
      </w:r>
      <w:r>
        <w:rPr>
          <w:w w:val="90"/>
        </w:rPr>
        <w:t>format</w:t>
      </w:r>
      <w:r>
        <w:rPr>
          <w:spacing w:val="-11"/>
          <w:w w:val="90"/>
        </w:rPr>
        <w:t> </w:t>
      </w:r>
      <w:r>
        <w:rPr>
          <w:w w:val="90"/>
        </w:rPr>
        <w:t>for </w:t>
      </w:r>
      <w:r>
        <w:rPr>
          <w:spacing w:val="-2"/>
        </w:rPr>
        <w:t>systems.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6"/>
      <w:ind w:left="719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Vee Perez</dc:creator>
  <dcterms:created xsi:type="dcterms:W3CDTF">2025-11-17T05:38:51Z</dcterms:created>
  <dcterms:modified xsi:type="dcterms:W3CDTF">2025-11-17T05:38:51Z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