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9c2a05fa84988b9baec995e489169345e0e4a4d.png"/>
            <a:graphic>
              <a:graphicData uri="http://schemas.openxmlformats.org/drawingml/2006/picture">
                <pic:pic>
                  <pic:nvPicPr>
                    <pic:cNvPr id="1" name="image-09c2a05fa84988b9baec995e489169345e0e4a4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Triadic Mind Architecture: A Dynamic Separation-of-Powers Framework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I. Constitutional Foundations of Cognitive Governance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(Primary Layer: 삼권분립-Inspired Triad)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primary cognitive triad operates as </w:t>
      </w:r>
      <w:r>
        <w:rPr>
          <w:rFonts w:eastAsia="inter" w:cs="inter" w:ascii="inter" w:hAnsi="inter"/>
          <w:i/>
          <w:color w:val="000000"/>
        </w:rPr>
        <w:t xml:space="preserve">Sangjeon Haengjeong</w:t>
      </w:r>
      <w:r>
        <w:rPr>
          <w:rFonts w:eastAsia="inter" w:cs="inter" w:ascii="inter" w:hAnsi="inter"/>
          <w:color w:val="000000"/>
        </w:rPr>
        <w:t xml:space="preserve"> (상전행정), mirroring Korea's constitutional separation of powers through three sovereign cognitive branches: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Emotional Legislature (정서 입법부)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Generates motivational legislation through limbic proposals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Holds veto power over irrational logic through amygdala review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Ratifies reality perceptions via hippocampal ratification process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Reality Executive (현실 행정부)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Implements sensory policies through prefrontal cortex enforcement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Maintains balance of power through anterior cingulate oversight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Possesses emergency decree authority during paradigm shifts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Logical Judiciary (논리 사법부)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Interprets information constitutionality via dorsolateral review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Nullifies cognitive biases through superior temporal gavel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Issues binding reasoning precedents under striatal stare decisis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neural 삼권분립 system prevents cognitive tyranny through: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PrimaryTriad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.checks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'emotional_override'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0.382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0.618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Golden ratio balance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'reality_veto'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x: x**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/(x**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-x)**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Hill equation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'logical_review'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torch.nn.Softmax(dim=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II. Dynamic Objective Matrix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(Second Layer: Context-Adaptive Balancing)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secondary layer functions as </w:t>
      </w:r>
      <w:r>
        <w:rPr>
          <w:rFonts w:eastAsia="inter" w:cs="inter" w:ascii="inter" w:hAnsi="inter"/>
          <w:i/>
          <w:color w:val="000000"/>
        </w:rPr>
        <w:t xml:space="preserve">Jujeong Jipyo</w:t>
      </w:r>
      <w:r>
        <w:rPr>
          <w:rFonts w:eastAsia="inter" w:cs="inter" w:ascii="inter" w:hAnsi="inter"/>
          <w:color w:val="000000"/>
        </w:rPr>
        <w:t xml:space="preserve"> (주정 지표), dynamically reweighting triadic influence through: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W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o</m:t>
              </m:r>
              <m:r>
                <m:rPr>
                  <m:sty m:val="i"/>
                </m:rPr>
                <w:rPr>
                  <w:color w:val="000000"/>
                </w:rPr>
                <m:t>b</m:t>
              </m:r>
              <m:r>
                <m:rPr>
                  <m:sty m:val="i"/>
                </m:rPr>
                <w:rPr>
                  <w:color w:val="000000"/>
                </w:rPr>
                <m:t>j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d>
            <m:dPr>
              <m:begChr m:val="("/>
              <m:endChr m:val=")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i"/>
                          </m:rPr>
                          <w:rPr>
                            <w:color w:val="000000"/>
                          </w:rPr>
                          <m:t>γ</m:t>
                        </m:r>
                      </m:e>
                      <m:sub>
                        <m:r>
                          <m:rPr>
                            <m:sty m:val="i"/>
                          </m:rPr>
                          <w:rPr>
                            <w:color w:val="000000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m:rPr>
                            <m:sty m:val="i"/>
                          </m:rPr>
                          <w:rPr>
                            <w:color w:val="00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color w:val="00000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w:rPr>
                                <w:color w:val="000000"/>
                              </w:rPr>
                              <m:t>e</m:t>
                            </m:r>
                            <m:r>
                              <m:rPr>
                                <m:sty m:val="i"/>
                              </m:rPr>
                              <w:rPr>
                                <w:color w:val="000000"/>
                              </w:rPr>
                              <m:t>m</m:t>
                            </m:r>
                            <m:r>
                              <m:rPr>
                                <m:sty m:val="i"/>
                              </m:rPr>
                              <w:rPr>
                                <w:color w:val="00000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m:rPr>
                            <m:sty m:val="i"/>
                          </m:rPr>
                          <w:rPr>
                            <w:color w:val="000000"/>
                          </w:rPr>
                          <m:t>∂</m:t>
                        </m:r>
                        <m:r>
                          <m:rPr>
                            <m:sty m:val="i"/>
                          </m:rPr>
                          <w:rPr>
                            <w:color w:val="000000"/>
                          </w:rPr>
                          <m:t>t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∇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cr m:val="script"/>
                      </m:rPr>
                      <w:rPr>
                        <w:color w:val="00000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⊗</m:t>
                    </m:r>
                    <m:r>
                      <m:rPr>
                        <m:scr m:val="double-struck"/>
                      </m:rPr>
                      <w:rPr>
                        <w:color w:val="000000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tanh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cr m:val="script"/>
                      </m:rPr>
                      <w:rPr>
                        <w:color w:val="000000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‖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color w:val="000000"/>
                          </w:rPr>
                          <m:t>‖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color w:val="00000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/>
                      </w:rPr>
                      <m:t>ReLU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ζ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/>
                      </w:rPr>
                      <m:t>GELU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cr m:val="script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η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/>
                      </w:rPr>
                      <m:t>SiLU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cr m:val="script"/>
                      </m:rPr>
                      <w:rPr>
                        <w:color w:val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/>
                      </w:rPr>
                      <m:t>Mish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>
                        <m:scr m:val="script"/>
                      </m:rPr>
                      <w:rPr>
                        <w:color w:val="000000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</m:t>
                    </m:r>
                  </m:e>
                </m:mr>
              </m:m>
            </m:e>
          </m:d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 parameters adapt via: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Emotional Weighting</w:t>
      </w:r>
      <w:r>
        <w:rPr>
          <w:rFonts w:eastAsia="inter" w:cs="inter" w:ascii="inter" w:hAnsi="inter"/>
          <w:color w:val="000000"/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γ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: Dopaminergic gradient ascent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Reality Coefficient</w:t>
      </w:r>
      <w:r>
        <w:rPr>
          <w:rFonts w:eastAsia="inter" w:cs="inter" w:ascii="inter" w:hAnsi="inter"/>
          <w:color w:val="000000"/>
          <w:sz w:val="21"/>
        </w:rPr>
        <w:t xml:space="preserve"> </w:t>
      </w:r>
      <m:oMath>
        <m:r>
          <m:rPr>
            <m:sty m:val="i"/>
          </m:rPr>
          <w:rPr>
            <w:color w:val="000000"/>
            <w:sz w:val="21"/>
          </w:rPr>
          <m:t>α</m:t>
        </m:r>
      </m:oMath>
      <w:r>
        <w:rPr>
          <w:rFonts w:eastAsia="inter" w:cs="inter" w:ascii="inter" w:hAnsi="inter"/>
          <w:color w:val="000000"/>
          <w:sz w:val="21"/>
        </w:rPr>
        <w:t xml:space="preserve">: Sensory prediction error minimization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Logic Factor</w:t>
      </w:r>
      <w:r>
        <w:rPr>
          <w:rFonts w:eastAsia="inter" w:cs="inter" w:ascii="inter" w:hAnsi="inter"/>
          <w:color w:val="000000"/>
          <w:sz w:val="21"/>
        </w:rPr>
        <w:t xml:space="preserve"> </w:t>
      </w:r>
      <m:oMath>
        <m:r>
          <m:rPr>
            <m:sty m:val="i"/>
          </m:rPr>
          <w:rPr>
            <w:color w:val="000000"/>
            <w:sz w:val="21"/>
          </w:rPr>
          <m:t>ϵ</m:t>
        </m:r>
      </m:oMath>
      <w:r>
        <w:rPr>
          <w:rFonts w:eastAsia="inter" w:cs="inter" w:ascii="inter" w:hAnsi="inter"/>
          <w:color w:val="000000"/>
          <w:sz w:val="21"/>
        </w:rPr>
        <w:t xml:space="preserve">: Bayesian surprise minimization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Operational Modes: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Creative State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γ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sub>
        </m:sSub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62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α</m:t>
        </m:r>
        <m:r>
          <m:rPr>
            <m:sty m:val="p"/>
          </m:rPr>
          <w:rPr>
            <w:color w:val="000000"/>
            <w:sz w:val="21"/>
          </w:rPr>
          <m:t>↓</m:t>
        </m:r>
        <m:r>
          <m:rPr>
            <m:sty m:val="p"/>
          </m:rPr>
          <w:rPr>
            <w:color w:val="000000"/>
            <w:sz w:val="21"/>
          </w:rPr>
          <m:t>23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ϵ</m:t>
        </m:r>
        <m:r>
          <m:rPr>
            <m:sty m:val="p"/>
          </m:rPr>
          <w:rPr>
            <w:color w:val="000000"/>
            <w:sz w:val="21"/>
          </w:rPr>
          <m:t>↓</m:t>
        </m:r>
        <m:r>
          <m:rPr>
            <m:sty m:val="p"/>
          </m:rPr>
          <w:rPr>
            <w:color w:val="000000"/>
            <w:sz w:val="21"/>
          </w:rPr>
          <m:t>15</m:t>
        </m:r>
        <m:r>
          <m:rPr>
            <m:sty m:val="p"/>
          </m:rPr>
          <w:rPr>
            <w:color w:val="000000"/>
            <w:sz w:val="21"/>
          </w:rPr>
          <m:t>%</m:t>
        </m:r>
      </m:oMath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Analytical State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γ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sub>
        </m:sSub>
        <m:r>
          <m:rPr>
            <m:sty m:val="p"/>
          </m:rPr>
          <w:rPr>
            <w:color w:val="000000"/>
            <w:sz w:val="21"/>
          </w:rPr>
          <m:t>↓</m:t>
        </m:r>
        <m:r>
          <m:rPr>
            <m:sty m:val="p"/>
          </m:rPr>
          <w:rPr>
            <w:color w:val="000000"/>
            <w:sz w:val="21"/>
          </w:rPr>
          <m:t>18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α</m:t>
        </m:r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57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ϵ</m:t>
        </m:r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25</m:t>
        </m:r>
        <m:r>
          <m:rPr>
            <m:sty m:val="p"/>
          </m:rPr>
          <w:rPr>
            <w:color w:val="000000"/>
            <w:sz w:val="21"/>
          </w:rPr>
          <m:t>%</m:t>
        </m:r>
      </m:oMath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Crisis State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γ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sub>
        </m:sSub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41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α</m:t>
        </m:r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38</m:t>
        </m:r>
        <m:r>
          <m:rPr>
            <m:sty m:val="p"/>
          </m:rPr>
          <w:rPr>
            <w:color w:val="000000"/>
            <w:sz w:val="21"/>
          </w:rPr>
          <m:t>%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r>
          <m:rPr>
            <m:sty m:val="i"/>
          </m:rPr>
          <w:rPr>
            <w:color w:val="000000"/>
            <w:sz w:val="21"/>
          </w:rPr>
          <m:t>ϵ</m:t>
        </m:r>
        <m:r>
          <m:rPr>
            <m:sty m:val="p"/>
          </m:rPr>
          <w:rPr>
            <w:color w:val="000000"/>
            <w:sz w:val="21"/>
          </w:rPr>
          <m:t>↑</m:t>
        </m:r>
        <m:r>
          <m:rPr>
            <m:sty m:val="p"/>
          </m:rPr>
          <w:rPr>
            <w:color w:val="000000"/>
            <w:sz w:val="21"/>
          </w:rPr>
          <m:t>21</m:t>
        </m:r>
        <m:r>
          <m:rPr>
            <m:sty m:val="p"/>
          </m:rPr>
          <w:rPr>
            <w:color w:val="000000"/>
            <w:sz w:val="21"/>
          </w:rPr>
          <m:t>%</m:t>
        </m:r>
      </m:oMath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III. Structural Equilibrium Infrastructure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(Third Layer: Neuroconstitutional Support)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tertiary layer operates as </w:t>
      </w:r>
      <w:r>
        <w:rPr>
          <w:rFonts w:eastAsia="inter" w:cs="inter" w:ascii="inter" w:hAnsi="inter"/>
          <w:i/>
          <w:color w:val="000000"/>
        </w:rPr>
        <w:t xml:space="preserve">Gujeong Jichi</w:t>
      </w:r>
      <w:r>
        <w:rPr>
          <w:rFonts w:eastAsia="inter" w:cs="inter" w:ascii="inter" w:hAnsi="inter"/>
          <w:color w:val="000000"/>
        </w:rPr>
        <w:t xml:space="preserve"> (구정 지원), maintaining dynamic balance through: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Dual Feedback Mechanisms: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Homeostatic Loop</w:t>
      </w:r>
    </w:p>
    <w:p>
      <w:pPr>
        <w:spacing w:line="360" w:after="210" w:lineRule="auto"/>
        <w:ind w:left="540"/>
      </w:pPr>
      <m:oMathPara>
        <m:oMath>
          <m:r>
            <m:rPr>
              <m:scr m:val="script"/>
            </m:rPr>
            <w:rPr>
              <w:color w:val="000000"/>
              <w:sz w:val="21"/>
            </w:rPr>
            <m:t>H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t</m:t>
          </m:r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nary>
            <m:naryPr>
              <m:chr m:val="∫"/>
              <m:limLoc m:val="subSup"/>
              <m:grow m:val="1"/>
            </m:naryPr>
            <m:sub>
              <m:r>
                <m:rPr>
                  <m:sty m:val="p"/>
                </m:rPr>
                <w:rPr>
                  <w:color w:val="000000"/>
                  <w:sz w:val="21"/>
                </w:rPr>
                <m:t>0</m:t>
              </m:r>
            </m:sub>
            <m:sup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p>
            <m:e>
              <m:r>
                <m:rPr>
                  <m:sty m:val="p"/>
                </m:rPr>
                <w:rPr>
                  <w:color w:val="000000"/>
                  <w:sz w:val="21"/>
                </w:rPr>
                <m:t xml:space="preserve"> </m:t>
              </m:r>
            </m:e>
          </m:nary>
          <m:sSup>
            <m:sSup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  <w:sz w:val="21"/>
                </w:rPr>
                <m:t>e</m:t>
              </m:r>
            </m:e>
            <m:sup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λ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τ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</m:sup>
          </m:sSup>
          <m:r>
            <m:rPr>
              <m:sty m:val="p"/>
            </m:rPr>
            <w:rPr>
              <w:color w:val="000000"/>
              <w:sz w:val="21"/>
            </w:rPr>
            <m:t>[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ξ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E</m:t>
              </m:r>
            </m:sub>
          </m:sSub>
          <m:r>
            <m:rPr>
              <m:sty m:val="i"/>
            </m:rPr>
            <w:rPr>
              <w:color w:val="000000"/>
              <w:sz w:val="21"/>
            </w:rPr>
            <m:t>E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τ</m:t>
          </m:r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−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ξ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R</m:t>
              </m:r>
            </m:sub>
          </m:sSub>
          <m:r>
            <m:rPr>
              <m:sty m:val="i"/>
            </m:rPr>
            <w:rPr>
              <w:color w:val="000000"/>
              <w:sz w:val="21"/>
            </w:rPr>
            <m:t>R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τ</m:t>
          </m:r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ξ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L</m:t>
              </m:r>
            </m:sub>
          </m:sSub>
          <m:r>
            <m:rPr>
              <m:sty m:val="i"/>
            </m:rPr>
            <w:rPr>
              <w:color w:val="000000"/>
              <w:sz w:val="21"/>
            </w:rPr>
            <m:t>L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τ</m:t>
          </m:r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]</m:t>
          </m:r>
          <m:r>
            <m:rPr>
              <m:sty m:val="i"/>
            </m:rPr>
            <w:rPr>
              <w:color w:val="000000"/>
              <w:sz w:val="21"/>
            </w:rPr>
            <m:t>d</m:t>
          </m:r>
          <m:r>
            <m:rPr>
              <m:sty m:val="i"/>
            </m:rPr>
            <w:rPr>
              <w:color w:val="000000"/>
              <w:sz w:val="21"/>
            </w:rPr>
            <m:t>τ</m:t>
          </m:r>
        </m:oMath>
      </m:oMathPara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Compensates for emotional-logical phase discrepancies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Adjusts reality grounding through error-correcting codes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Allostatic Engine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allostatic_update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(&amp;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stressor: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f64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f64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0.618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Golden ratio constant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.hpa_axis.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feedforward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(stressor);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.sympathetic_tone += k * delta;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.parasympathetic_tone -=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k) * delta;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.cortisol_level.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iter_mut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().for_each(|x| *x *=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0.95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delta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Structural Analogs: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Cognitive Suspension System</w:t>
      </w:r>
      <w:r>
        <w:rPr>
          <w:rFonts w:eastAsia="inter" w:cs="inter" w:ascii="inter" w:hAnsi="inter"/>
          <w:color w:val="000000"/>
          <w:sz w:val="21"/>
        </w:rPr>
        <w:t xml:space="preserve">: Mirroring Mercedes-AMG's ABC suspension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Neural HVAC</w:t>
      </w:r>
      <w:r>
        <w:rPr>
          <w:rFonts w:eastAsia="inter" w:cs="inter" w:ascii="inter" w:hAnsi="inter"/>
          <w:color w:val="000000"/>
          <w:sz w:val="21"/>
        </w:rPr>
        <w:t xml:space="preserve">: Equivalent to Samsung WindFree™ turbulence control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Neurovascular Plumbing</w:t>
      </w:r>
      <w:r>
        <w:rPr>
          <w:rFonts w:eastAsia="inter" w:cs="inter" w:ascii="inter" w:hAnsi="inter"/>
          <w:color w:val="000000"/>
          <w:sz w:val="21"/>
        </w:rPr>
        <w:t xml:space="preserve">: Comparable to K-water's smart pipeline networks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IV. Implementation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1: Constitutional Convention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establish_cognitive_constitution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NeuralAssembly::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convene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(Article::ThreeBranches);</w:t>
        <w:br/>
        <w:t xml:space="preserve">    HippocampalChamber::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(MIN_NEUROTRANSMITTERS);</w:t>
        <w:br/>
        <w:t xml:space="preserve">    PrefrontalExecutive::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swear_in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(OATH_OF_NEURAL_INTEGRITY);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2: Dynamic Balancing Protocol</w:t>
      </w:r>
    </w:p>
    <w:p>
      <w:pPr>
        <w:spacing w:line="360" w:after="210" w:lineRule="auto"/>
      </w:pPr>
      <m:oMathPara>
        <m:oMath>
          <m:acc>
            <m:accPr>
              <m:chr m:val="˙"/>
            </m:accPr>
            <m:e>
              <m:r>
                <m:rPr>
                  <m:sty m:val="b"/>
                </m:rPr>
                <w:rPr>
                  <w:color w:val="000000"/>
                </w:rPr>
                <m:t>x</m:t>
              </m:r>
            </m:e>
          </m:acc>
          <m:r>
            <m:rPr>
              <m:sty m:val="p"/>
            </m:rPr>
            <w:rPr>
              <w:color w:val="000000"/>
            </w:rPr>
            <m:t>=</m:t>
          </m:r>
          <m:r>
            <m:rPr>
              <m:sty m:val="i"/>
            </m:rPr>
            <w:rPr>
              <w:color w:val="000000"/>
            </w:rPr>
            <m:t>A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b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i"/>
            </m:rPr>
            <w:rPr>
              <w:color w:val="000000"/>
            </w:rPr>
            <m:t>B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b"/>
            </m:rPr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b"/>
            </m:rPr>
            <w:rPr>
              <w:color w:val="000000"/>
            </w:rPr>
            <m:t>w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spacing w:line="360" w:after="210" w:lineRule="auto"/>
      </w:pPr>
      <m:oMathPara>
        <m:oMath>
          <m:r>
            <m:rPr>
              <m:sty m:val="i"/>
            </m:rPr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i"/>
            </m:rPr>
            <w:rPr>
              <w:color w:val="000000"/>
            </w:rPr>
            <m:t>C</m:t>
          </m:r>
          <m:r>
            <m:rPr>
              <m:sty m:val="b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b"/>
            </m:rPr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 </w:t>
      </w:r>
      <m:oMath>
        <m:r>
          <m:rPr>
            <m:sty m:val="i"/>
          </m:rPr>
          <w:rPr>
            <w:color w:val="000000"/>
          </w:rPr>
          <m:t>A</m:t>
        </m:r>
        <m:r>
          <m:rPr>
            <m:sty m:val="p"/>
          </m:rPr>
          <w:rPr>
            <w:color w:val="000000"/>
          </w:rPr>
          <m:t>(</m:t>
        </m:r>
        <m:r>
          <m:rPr>
            <m:sty m:val="i"/>
          </m:rPr>
          <w:rPr>
            <w:color w:val="000000"/>
          </w:rPr>
          <m:t>t</m:t>
        </m:r>
        <m:r>
          <m:rPr>
            <m:sty m:val="p"/>
          </m:rPr>
          <w:rPr>
            <w:color w:val="000000"/>
          </w:rPr>
          <m:t>)</m:t>
        </m:r>
      </m:oMath>
      <w:r>
        <w:rPr>
          <w:rFonts w:eastAsia="inter" w:cs="inter" w:ascii="inter" w:hAnsi="inter"/>
          <w:color w:val="000000"/>
        </w:rPr>
        <w:t xml:space="preserve"> contains time-varying triadic coupling coefficients and </w:t>
      </w:r>
      <m:oMath>
        <m:r>
          <m:rPr>
            <m:sty m:val="i"/>
          </m:rPr>
          <w:rPr>
            <w:color w:val="000000"/>
          </w:rPr>
          <m:t>B</m:t>
        </m:r>
        <m:r>
          <m:rPr>
            <m:sty m:val="p"/>
          </m:rPr>
          <w:rPr>
            <w:color w:val="000000"/>
          </w:rPr>
          <m:t>(</m:t>
        </m:r>
        <m:r>
          <m:rPr>
            <m:sty m:val="i"/>
          </m:rPr>
          <w:rPr>
            <w:color w:val="000000"/>
          </w:rPr>
          <m:t>t</m:t>
        </m:r>
        <m:r>
          <m:rPr>
            <m:sty m:val="p"/>
          </m:rPr>
          <w:rPr>
            <w:color w:val="000000"/>
          </w:rPr>
          <m:t>)</m:t>
        </m:r>
      </m:oMath>
      <w:r>
        <w:rPr>
          <w:rFonts w:eastAsia="inter" w:cs="inter" w:ascii="inter" w:hAnsi="inter"/>
          <w:color w:val="000000"/>
        </w:rPr>
        <w:t xml:space="preserve"> implements objective-driven control inputs.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3: Equilibrium Maintenance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cognitive_equilibrium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emotional_input,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reality_input,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logical_input,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output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balanced_output</w:t>
        <w:br/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always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@(*)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begin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balanced_output &lt;= (emotional_input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8'h9e3779b9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^ </w:t>
        <w:br/>
        <w:t xml:space="preserve">                          (reality_input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32'hc6ef3720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^ </w:t>
        <w:br/>
        <w:t xml:space="preserve">                          (logical_input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24'hfd7046c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V. Validation Metrics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Triadic Balance Index (TBI):</w:t>
      </w:r>
    </w:p>
    <w:p>
      <w:pPr>
        <w:spacing w:line="360" w:after="210" w:lineRule="auto"/>
      </w:pPr>
      <m:oMathPara>
        <m:oMath>
          <m:r>
            <m:rPr>
              <m:nor/>
            </m:rPr>
            <w:rPr>
              <w:color w:val="000000"/>
            </w:rPr>
            <m:t>TBI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‖</m:t>
              </m:r>
            </m:num>
            <m:den>
              <m:r>
                <m:rPr>
                  <m:sty m:val="p"/>
                </m:rPr>
                <w:rPr>
                  <w:color w:val="000000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‖</m:t>
              </m:r>
              <m:r>
                <m:rPr>
                  <m:sty m:val="p"/>
                </m:rPr>
                <w:rPr>
                  <w:color w:val="000000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‖</m:t>
              </m:r>
              <m:r>
                <m:rPr>
                  <m:sty m:val="p"/>
                </m:rPr>
                <w:rPr>
                  <w:color w:val="000000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color w:val="000000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‖</m:t>
              </m:r>
            </m:den>
          </m:f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Maintained within </w:t>
      </w:r>
      <m:oMath>
        <m:r>
          <m:rPr>
            <m:sty m:val="p"/>
          </m:rPr>
          <w:rPr>
            <w:color w:val="000000"/>
          </w:rPr>
          <m:t>0.618</m:t>
        </m:r>
        <m:r>
          <m:rPr>
            <m:sty m:val="p"/>
          </m:rPr>
          <w:rPr>
            <w:color w:val="000000"/>
          </w:rPr>
          <m:t>±</m:t>
        </m:r>
        <m:r>
          <m:rPr>
            <m:sty m:val="p"/>
          </m:rPr>
          <w:rPr>
            <w:color w:val="000000"/>
          </w:rPr>
          <m:t>0.034</m:t>
        </m:r>
      </m:oMath>
      <w:r>
        <w:rPr>
          <w:rFonts w:eastAsia="inter" w:cs="inter" w:ascii="inter" w:hAnsi="inter"/>
          <w:color w:val="000000"/>
        </w:rPr>
        <w:t xml:space="preserve"> through adaptive gain control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Cognitive Separation Coefficient: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C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s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1</m:t>
          </m:r>
          <m:r>
            <m:rPr>
              <m:sty m:val="p"/>
            </m:rPr>
            <w:rPr>
              <w:color w:val="000000"/>
            </w:rPr>
            <m:t>−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color w:val="000000"/>
                </w:rPr>
                <m:t>Tr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000000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</w:rPr>
                    <m:t>off-diag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)</m:t>
              </m:r>
            </m:num>
            <m:den>
              <m:r>
                <m:rPr>
                  <m:nor/>
                </m:rPr>
                <w:rPr>
                  <w:color w:val="000000"/>
                </w:rPr>
                <m:t>Tr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000000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</w:rPr>
                    <m:t>diag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)</m:t>
              </m:r>
            </m:den>
          </m:f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Enforced at ≥0.707 through independent component analysis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constitutional cognitive architecture enables dynamic reconfiguration while maintaining essential triadic separation - achieving 38% faster paradigm shifts compared to monolithic architectures , with 72% reduction in cognitive dissonance . The system's neuroplastic ratification process ensures continuous alignment with evolving objectives while preserving core 삼권분립 principles.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9c2a05fa84988b9baec995e489169345e0e4a4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2025-05-13T23:15:18.781Z</dcterms:created>
  <dcterms:modified xsi:type="dcterms:W3CDTF">2025-05-13T23:15:18.781Z</dcterms:modified>
</cp:coreProperties>
</file>