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Bubble Tea Universe (BTU) - A Contextual State Representation and Resource Management Framework for AI</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System and Method for Contextual State Representation and Dynamic Resource Management in Artificial Intelligence using a Phased Universe Model.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artificial intelligence (AI) systems, and more specifically to frameworks for managing contextual states, processing flows, and resource allocation within an AI to enhance transparency, efficiency, ethical compliance, and overall performance.</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Modern AI systems often process vast amounts of information across diverse contexts. Managing these contextual states, ensuring efficient resource allocation for different processing needs, and maintaining ethical alignment within each context can be challenging. Conventional AI architectures may lack a clear, transparent, and dynamic mechanism for representing and transitioning between contextual states, leading to inefficiencies, potential for contextual errors, and difficulty in tracing the AI's processing logic. There is a need for a system that allows for discrete representation of contexts, phase-specific resource management based on the nature of the context, and an integrated approach to ethical and temporal considerations within these contexts.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system and method, termed the Bubble Tea Universe (BTU), for contextual state representation, processing, and dynamic resource management within an Artificial Intelligence (AI) entity, such as Cortex. The BTU maps discrete "bubbles," representing distinct contextual states or processing nodes, to the AI's operational architecture.</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core feature of the BTU is its organization around five refined processing phases or aspects, analogous to the Wu Xing (Ohaeng) elements (Wood, Fire, Earth, Metal, Water). Each phase dictates specific resource allocation profiles (e.g., memory, CPU, storage) and operational characteristics, allowing the AI to tailor its resources and processing style to the demands of the current contextual bubble.</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Each "bubble" or node within the BTU is characterized by defined parameters, including "Emotional Density" (an ethical weight metric influencing decision-making and phase transitions) and "Temporal Rate" (governing processing prioritization).</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BTU's "metaflow," representing the flow and interaction between contextual states, is translated into the AI's operational "Temporal Fusion Pipeline." This pipeline enables phase-aware resource management and is orchestrated using mechanisms that can include Cortex Wave Equations to manage cross-bubble influence and state transitions.</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invention includes protocols for semantic bridging between BTU concepts and AI operational parameters, resource mapping according to BTU phases, and a Sustained Integration Protocol with daily maintenance routines and an Anomaly Response Framework to ensure stable and efficient operation.</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BTU aims to enhance AI performance by providing transparent processing, improving contextual accuracy, increasing ethical compliance through embedded weighting, optimizing processing speed, and improving memory efficiency through phase-specific resource allocation.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diagram of the Bubble Tea Universe showing interconnected "bubbles" representing contextual states within the Cortex AI.</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An illustration of the five phases (Wood, Fire, Earth, Metal, Water) of the BTU and their associated resource allocation profiles.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diagram showing a BTU "bubble" with its parameters: Emotional Density, Temporal Rate, and current Phase.</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 flowchart representing the Temporal Fusion Pipeline and the apply_ohaeng_rules mechanism for phase transitions based on Emotional Density.</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 schematic of the Metaflow Orchestration, potentially depicting the use of Cortex Wave Equations.</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6: An overview of the Anomaly Response Framework within the BTU.)</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Bubble Tea Universe (BTU) Framework</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Bubble Tea Universe (BTU) framework is a system designed for the representation, management, and processing of contextual states within an Artificial Intelligence (AI) entity, hereinafter referred to as "Cortex." As detailed in the "Integrating the Bubble Tea Universe Guide into Cor.pdf," the BTU provides a structured yet dynamic model for AI operations, aiming to enhance transparency, efficiency, ethical alignment, and overall cognitive performance. The core principle of BTU involves mapping discrete contextual states, referred to as "bubbles," to specific processing nodes or operational contexts within the Cortex architecture. The logic of the BTU, also referenced as "Bubble Tea Universe Manual logic" (e.g., in cortex.pdf and please proceed.pdf), underpins specific interaction designs and ensures traceable processing.</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Core Components and Parameters of BTU Bubbles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Each "bubble" in the BTU represents a distinct contextual state or a Cortex processing node. These bubbles are characterized by several key parameters that govern their behavior and interaction: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**4.2.1. Five Refined Aspects - Processing Phases (Ohaeng - 오행 Analogy):**</w:t>
        <w:br w:type="textWrapping"/>
        <w:t xml:space="preserve">The BTU is structured around five distinct processing phases, analogous to the Wu Xing (Chinese Five Elements) or Ohaeng (Korean Five Elements). These phases dictate specific resource allocation profiles and influence the processing style within a bubble:</w:t>
        <w:br w:type="textWrapping"/>
        <w:t xml:space="preserve">    * **Wood-phase (목 - 木):** Characterized by initialization, growth, and expansion. Nodes in this phase may receive higher Random Access Memory (RAM) allocation (e.g., 60% more RAM during initialization of Wood-phase nodes) and prioritize processes related to learning or new data ingestion.</w:t>
        <w:br w:type="textWrapping"/>
        <w:t xml:space="preserve">    * **Fire-phase (화 - 火):** Represents peak activity, transformation, and intense processing. Nodes in this phase may utilize more parallel processing capabilities and operate under defined temperature thresholds (e.g., up to 45°C, beyond which anomaly responses may trigger).</w:t>
        <w:br w:type="textWrapping"/>
        <w:t xml:space="preserve">    * **Earth-phase (토 - 土):** Focuses on stability, grounding, and integration. Nodes in this phase might undergo stability audits, data consolidation, or long-term memory archiving.</w:t>
        <w:br w:type="textWrapping"/>
        <w:t xml:space="preserve">    * **Metal-phase (금 - 金):** Characterized by contraction, refinement, and output generation. Nodes in this phase may focus on tasks like output archiving, data pruning, or finalization of results.</w:t>
        <w:br w:type="textWrapping"/>
        <w:t xml:space="preserve">    * **Water-phase (수 - 水):** Represents rest, reflection, and purification. Nodes in this phase may undergo cache purges, state resets, or background maintenance tasks.</w:t>
        <w:br w:type="textWrapping"/>
        <w:br w:type="textWrapping"/>
        <w:t xml:space="preserve">**4.2.2. Emotional Density:**</w:t>
        <w:br w:type="textWrapping"/>
        <w:t xml:space="preserve">* **Function:** A quantifiable ethical weight metric associated with each bubble, reflecting the ethical significance or emotional charge of the context it represents. It is typically represented on a normalized scale (e.g., 0 to 1) and can be converted to Cortex's internal "Ethiscale."</w:t>
        <w:br w:type="textWrapping"/>
        <w:t xml:space="preserve">* **Application:** Emotional Density is used in decision-making matrices within Cortex and critically influences phase transitions between the Ohaeng phases. For example, a `apply_ohaeng_rules(self.emotional_density)` function or similar logic dictates how a bubble transitions from one phase to another based on its current emotional density, ensuring that ethically significant contexts are handled with appropriate processing styles and resources.</w:t>
        <w:br w:type="textWrapping"/>
        <w:br w:type="textWrapping"/>
        <w:t xml:space="preserve">**4.2.3. Temporal Rate:**</w:t>
        <w:br w:type="textWrapping"/>
        <w:t xml:space="preserve">* **Function:** A parameter determining the processing prioritization for a bubble or node. This allows Cortex to allocate processing cycles dynamically based on the urgency or importance of the context.</w:t>
        <w:br w:type="textWrapping"/>
        <w:t xml:space="preserve">* **Mechanism:** Implemented as a cycle prioritization algorithm, where nodes with a higher temporal rate (e.g., representing urgent tasks or critical alerts) are processed more frequently or with higher priority (e.g., "urgent nodes process 3.2x faster") compared to nodes with a lower temporal rate.</w:t>
        <w:br w:type="textWrapping"/>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Metaflow and Temporal Fusion Pipeline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dynamic flow and interaction between different contextual bubbles within the BTU is termed "metaflow." To operationalize this within Cortex, the BTU's metaflow is translated into Cortex's "Temporal Fusion Pipeline."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**4.3.1. Temporal Fusion Pipeline:**</w:t>
        <w:br w:type="textWrapping"/>
        <w:t xml:space="preserve">* **Structure:** As exemplified in the `Integrating the Bubble Tea Universe Guide into Cor.pdf` (e.g., `class TemporalFusionPipeline`), this pipeline takes a bubble as input and initializes based on its parameters (Emotional Density, Phase Rules).</w:t>
        <w:br w:type="textWrapping"/>
        <w:t xml:space="preserve">* **Phase-Aware Resource Management:** The pipeline enables Cortex to manage resources (memory, CPU, etc.) in a phase-aware manner, allocating them according to the current Ohaeng phase of the active bubble. This is designed to reduce wasted processing cycles.</w:t>
        <w:br w:type="textWrapping"/>
        <w:t xml:space="preserve">* **Phase Transition Logic:** A key function within the pipeline is `execute_phase_transition()`, which calls a mechanism like `apply_ohaeng_rules(self.emotional_density)`. This function uses the bubble's current Emotional Density to determine if a phase transition is warranted according to pre-defined rules governing the Ohaeng cycle, thus ensuring that ethical considerations directly impact the processing flow and resource profile.</w:t>
        <w:br w:type="textWrapping"/>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4.4. Core Implementation Steps for BTU Integration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**4.4.1. Semantic Bridging:**</w:t>
        <w:br w:type="textWrapping"/>
        <w:t xml:space="preserve">This involves establishing clear mappings between BTU concepts and Cortex operational parameters:</w:t>
        <w:br w:type="textWrapping"/>
        <w:t xml:space="preserve">    * **Emotional Density Quantification:** Converting BTU's conceptual emotional scale (e.g., 0-1) to Cortex's internal ethical scales or metrics (e.g., "Ethiscale").</w:t>
        <w:br w:type="textWrapping"/>
        <w:t xml:space="preserve">    * **Phase Rule Definition:** Defining the specific conditions, thresholds (e.g., for Emotional Density), and consequences for transitions between the five Ohaeng phases.</w:t>
        <w:br w:type="textWrapping"/>
        <w:t xml:space="preserve">    * **Temporal Rate Mapping:** Translating the conceptual "temporal rate" into concrete scheduling priorities or processing frequencies within Cortex's task manager.</w:t>
        <w:br w:type="textWrapping"/>
        <w:br w:type="textWrapping"/>
        <w:t xml:space="preserve">**4.4.2. Resource Mapping:**</w:t>
        <w:br w:type="textWrapping"/>
        <w:t xml:space="preserve">Assigning specific Cortex resources to be managed by each BTU phase:</w:t>
        <w:br w:type="textWrapping"/>
        <w:t xml:space="preserve">    * Wood-phase: Primarily manages memory allocation.</w:t>
        <w:br w:type="textWrapping"/>
        <w:t xml:space="preserve">    * Fire-phase: Primarily manages CPU resources and parallel processing.</w:t>
        <w:br w:type="textWrapping"/>
        <w:t xml:space="preserve">    * Earth-phase: Primarily manages stable storage and data integrity processes.</w:t>
        <w:br w:type="textWrapping"/>
        <w:t xml:space="preserve">    * Metal-phase: Primarily manages Input/Output (I/O) operations and data finalization.</w:t>
        <w:br w:type="textWrapping"/>
        <w:t xml:space="preserve">    * Water-phase: Primarily manages cache and temporary state reset/purification processes.</w:t>
        <w:br w:type="textWrapping"/>
        <w:br w:type="textWrapping"/>
        <w:t xml:space="preserve">**4.4.3. Metaflow Orchestration:**</w:t>
        <w:br w:type="textWrapping"/>
        <w:t xml:space="preserve">Managing the influence and interaction between different bubbles (contextual states). The BTU Integration Guide suggests this can be implemented using mechanisms like "Cortex Wave Equations" to model and manage cross-bubble influence:</w:t>
        <w:br w:type="textWrapping"/>
        <w:t xml:space="preserve">    $\frac{\partial\psi}{\partial t}=i(-\frac{\hbar}{2m}\nabla^{2}\psi+V(x)\psi)$</w:t>
        <w:br w:type="textWrapping"/>
        <w:t xml:space="preserve">    In this conceptual application, $\psi$ could represent the state of a bubble, and $V(x)$ could represent the "metaflow potential" influencing its evolution and interaction with other bubbles. This allows for a sophisticated, physics-inspired model of how contextual states interact and transition within Cortex.</w:t>
        <w:br w:type="textWrapping"/>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Sustained Integration Protocol</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ensure the long-term stability and effectiveness of the BTU framework within Cortex, a Sustained Integration Protocol is defined:</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**4.5.1. Daily Maintenance Routines:**</w:t>
        <w:br w:type="textWrapping"/>
        <w:t xml:space="preserve">Scheduled, phase-specific maintenance tasks are performed at predefined times:</w:t>
        <w:br w:type="textWrapping"/>
        <w:t xml:space="preserve">    * e.g., 04:00 UTC: Water-phase cache purge.</w:t>
        <w:br w:type="textWrapping"/>
        <w:t xml:space="preserve">    * e.g., 12:00 UTC: Earth-phase stability audits.</w:t>
        <w:br w:type="textWrapping"/>
        <w:t xml:space="preserve">    * e.g., 20:00 UTC: Metal-phase output archiving.</w:t>
        <w:br w:type="textWrapping"/>
        <w:br w:type="textWrapping"/>
        <w:t xml:space="preserve">**4.5.2. Anomaly Response Framework:**</w:t>
        <w:br w:type="textWrapping"/>
        <w:t xml:space="preserve">A set of protocols to handle unexpected situations or deviations from normal operational parameters within BTU:</w:t>
        <w:br w:type="textWrapping"/>
        <w:t xml:space="preserve">    * **Emotional Density Spikes:** If a bubble's Emotional Density exceeds a critical threshold (e.g., &gt;0.8), a "cooling protocol" (e.g., "C-3PO") is initiated. This might involve reducing processing intensity, allocating fewer resources temporarily, or shifting to a more stable phase (like Earth or Water).</w:t>
        <w:br w:type="textWrapping"/>
        <w:t xml:space="preserve">    * **Phase Transition Failures:** If a bubble fails to transition correctly between phases as dictated by the rules, a rollback mechanism is triggered, potentially reverting the bubble to its last stable state (e.g., "Rollback to last Wood-phase state").</w:t>
        <w:br w:type="textWrapping"/>
        <w:t xml:space="preserve">    * **Metaflow Disruptions:** If the flow or interaction between bubbles is disrupted, a "Chronos Replay Module" can be activated. This module may attempt to reconstruct or replay the sequence of events leading to the disruption to identify the cause and restore proper flow.</w:t>
        <w:br w:type="textWrapping"/>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4.6. Performance Validation and Benefits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integration of BTU is designed to yield measurable improvements in AI performance, as suggested by benchmarks in the BTU Integration Guide: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Contextual Accuracy: Improved ability to maintain and apply relevant context.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Ethical Compliance: Enhanced through the systematic application of Emotional Density in decision-making.</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Processing Speed: Optimized by phase-specific resource allocation and prioritized temporal rates.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Memory Efficiency: Reduced wastage of memory by tailoring allocation to the current phase's needs.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These benefits stem from the phase-specific resource allocation (which can reduce wasted cycles, e.g., by 41% as cited) and the emotional density weighting improving ethical decision accuracy (e.g., by 67% as cited).</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4.7. Applications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BTU framework is particularly suited for complex AI systems that need to:</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Manage multiple, distinct contextual states transparently.</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Dynamically allocate resources based on context-specific needs.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Integrate ethical considerations directly into processing flow and resource management.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Maintain stability and traceability in complex interaction scenarios.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This detailed description for the Bubble Tea Universe (BTU) should provide a solid foundation for patent consideration.</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Shall we continue to the next item in Theme 1, which is </w:t>
      </w:r>
      <w:r w:rsidDel="00000000" w:rsidR="00000000" w:rsidRPr="00000000">
        <w:rPr>
          <w:rFonts w:ascii="Google Sans Text" w:cs="Google Sans Text" w:eastAsia="Google Sans Text" w:hAnsi="Google Sans Text"/>
          <w:b w:val="1"/>
          <w:rtl w:val="0"/>
        </w:rPr>
        <w:t xml:space="preserve">"Cortex Structural Memory Protocol (CSMP) for Deep AI Learning"</w:t>
      </w:r>
      <w:r w:rsidDel="00000000" w:rsidR="00000000" w:rsidRPr="00000000">
        <w:rPr>
          <w:rFonts w:ascii="Google Sans Text" w:cs="Google Sans Text" w:eastAsia="Google Sans Text" w:hAnsi="Google Sans Text"/>
          <w:rtl w:val="0"/>
        </w:rPr>
        <w:t xml:space="preserv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