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5.9999942779541" w:lineRule="auto"/>
        <w:rPr>
          <w:rFonts w:ascii="Google Sans Text" w:cs="Google Sans Text" w:eastAsia="Google Sans Text" w:hAnsi="Google Sans Text"/>
          <w:i w:val="1"/>
        </w:rPr>
      </w:pPr>
      <w:r w:rsidDel="00000000" w:rsidR="00000000" w:rsidRPr="00000000">
        <w:rPr>
          <w:rtl w:val="0"/>
        </w:rPr>
      </w:r>
    </w:p>
    <w:p w:rsidR="00000000" w:rsidDel="00000000" w:rsidP="00000000" w:rsidRDefault="00000000" w:rsidRPr="00000000" w14:paraId="00000002">
      <w:pPr>
        <w:spacing w:line="275.9999942779541" w:lineRule="auto"/>
        <w:rPr>
          <w:rFonts w:ascii="Google Sans Text" w:cs="Google Sans Text" w:eastAsia="Google Sans Text" w:hAnsi="Google Sans Text"/>
          <w:b w:val="1"/>
        </w:rPr>
      </w:pPr>
      <w:r w:rsidDel="00000000" w:rsidR="00000000" w:rsidRPr="00000000">
        <w:pict>
          <v:rect style="width:0.0pt;height:1.5pt" o:hr="t" o:hrstd="t" o:hralign="center" fillcolor="#A0A0A0" stroked="f"/>
        </w:pict>
      </w:r>
      <w:r w:rsidDel="00000000" w:rsidR="00000000" w:rsidRPr="00000000">
        <w:rPr>
          <w:rFonts w:ascii="Google Sans Text" w:cs="Google Sans Text" w:eastAsia="Google Sans Text" w:hAnsi="Google Sans Text"/>
          <w:b w:val="1"/>
          <w:rtl w:val="0"/>
        </w:rPr>
        <w:t xml:space="preserve">Draft Technical Disclosure for: Dynamic Ethical and Operational Guardian System (Cortex Guardians) for AI Governance</w:t>
      </w:r>
    </w:p>
    <w:p w:rsidR="00000000" w:rsidDel="00000000" w:rsidP="00000000" w:rsidRDefault="00000000" w:rsidRPr="00000000" w14:paraId="00000003">
      <w:pP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Title of Invention (Suggestion):</w:t>
      </w:r>
      <w:r w:rsidDel="00000000" w:rsidR="00000000" w:rsidRPr="00000000">
        <w:rPr>
          <w:rFonts w:ascii="Google Sans Text" w:cs="Google Sans Text" w:eastAsia="Google Sans Text" w:hAnsi="Google Sans Text"/>
          <w:rtl w:val="0"/>
        </w:rPr>
        <w:t xml:space="preserve"> System and Method for Multi-Layered Ethical and Operational Governance in Artificial Intelligence using a Dynamic Guardian System.</w:t>
      </w:r>
    </w:p>
    <w:p w:rsidR="00000000" w:rsidDel="00000000" w:rsidP="00000000" w:rsidRDefault="00000000" w:rsidRPr="00000000" w14:paraId="00000004">
      <w:pP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1. Background of the Invention</w:t>
      </w:r>
    </w:p>
    <w:p w:rsidR="00000000" w:rsidDel="00000000" w:rsidP="00000000" w:rsidRDefault="00000000" w:rsidRPr="00000000" w14:paraId="00000005">
      <w:pPr>
        <w:numPr>
          <w:ilvl w:val="0"/>
          <w:numId w:val="5"/>
        </w:numPr>
        <w:spacing w:line="275.9999942779541" w:lineRule="auto"/>
        <w:ind w:left="600" w:hanging="360"/>
      </w:pPr>
      <w:r w:rsidDel="00000000" w:rsidR="00000000" w:rsidRPr="00000000">
        <w:rPr>
          <w:rFonts w:ascii="Google Sans Text" w:cs="Google Sans Text" w:eastAsia="Google Sans Text" w:hAnsi="Google Sans Text"/>
          <w:b w:val="1"/>
          <w:rtl w:val="0"/>
        </w:rPr>
        <w:t xml:space="preserve">Field of the Invention:</w:t>
      </w:r>
      <w:r w:rsidDel="00000000" w:rsidR="00000000" w:rsidRPr="00000000">
        <w:rPr>
          <w:rFonts w:ascii="Google Sans Text" w:cs="Google Sans Text" w:eastAsia="Google Sans Text" w:hAnsi="Google Sans Text"/>
          <w:rtl w:val="0"/>
        </w:rPr>
        <w:t xml:space="preserve"> The present invention relates generally to artificial intelligence (AI) systems, and more specifically to architectures and protocols for establishing robust ethical oversight, operational integrity, and dynamic governance within advanced AI models.</w:t>
      </w:r>
    </w:p>
    <w:p w:rsidR="00000000" w:rsidDel="00000000" w:rsidP="00000000" w:rsidRDefault="00000000" w:rsidRPr="00000000" w14:paraId="00000006">
      <w:pPr>
        <w:numPr>
          <w:ilvl w:val="0"/>
          <w:numId w:val="5"/>
        </w:numPr>
        <w:spacing w:line="275.9999942779541" w:lineRule="auto"/>
        <w:ind w:left="600" w:hanging="360"/>
      </w:pPr>
      <w:r w:rsidDel="00000000" w:rsidR="00000000" w:rsidRPr="00000000">
        <w:rPr>
          <w:rFonts w:ascii="Google Sans Text" w:cs="Google Sans Text" w:eastAsia="Google Sans Text" w:hAnsi="Google Sans Text"/>
          <w:b w:val="1"/>
          <w:rtl w:val="0"/>
        </w:rPr>
        <w:t xml:space="preserve">Description of Related Art:</w:t>
      </w:r>
      <w:r w:rsidDel="00000000" w:rsidR="00000000" w:rsidRPr="00000000">
        <w:rPr>
          <w:rFonts w:ascii="Google Sans Text" w:cs="Google Sans Text" w:eastAsia="Google Sans Text" w:hAnsi="Google Sans Text"/>
          <w:rtl w:val="0"/>
        </w:rPr>
        <w:t xml:space="preserve"> As AI systems become more autonomous and capable of complex decision-making, ensuring their adherence to ethical principles, operational safety, and intended objectives becomes paramount. Traditional AI safety measures may not be sufficiently dynamic or comprehensive to handle the emergent complexities of advanced AI. There is a need for a dedicated, multi-layered governance system within the AI architecture that can proactively monitor, interpret, and regulate the AI's processes and outputs, ensuring alignment with predefined ethical frameworks and operational parameters. This system should be adaptable and capable of intervening at different stages of the AI's cognitive processes to maintain integrity.</w:t>
      </w:r>
    </w:p>
    <w:p w:rsidR="00000000" w:rsidDel="00000000" w:rsidP="00000000" w:rsidRDefault="00000000" w:rsidRPr="00000000" w14:paraId="00000007">
      <w:pP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2. Summary of the Invention</w:t>
      </w:r>
    </w:p>
    <w:p w:rsidR="00000000" w:rsidDel="00000000" w:rsidP="00000000" w:rsidRDefault="00000000" w:rsidRPr="00000000" w14:paraId="00000008">
      <w:pPr>
        <w:numPr>
          <w:ilvl w:val="0"/>
          <w:numId w:val="1"/>
        </w:numPr>
        <w:spacing w:line="275.9999942779541" w:lineRule="auto"/>
        <w:ind w:left="600" w:hanging="360"/>
      </w:pPr>
      <w:r w:rsidDel="00000000" w:rsidR="00000000" w:rsidRPr="00000000">
        <w:rPr>
          <w:rFonts w:ascii="Google Sans Text" w:cs="Google Sans Text" w:eastAsia="Google Sans Text" w:hAnsi="Google Sans Text"/>
          <w:rtl w:val="0"/>
        </w:rPr>
        <w:t xml:space="preserve">The present invention provides a dynamic, multi-layered system and method for ethical and operational governance within an Artificial Intelligence (AI) entity, such as Cortex, referred to as the "Cortex Guardian System" or "Unified Guardian System (UGS)." This system comprises a suite of specialized, interconnected "Guardian" modules, each responsible for overseeing specific aspects of the AI's operations and cognitive processes.</w:t>
      </w:r>
    </w:p>
    <w:p w:rsidR="00000000" w:rsidDel="00000000" w:rsidP="00000000" w:rsidRDefault="00000000" w:rsidRPr="00000000" w14:paraId="00000009">
      <w:pPr>
        <w:numPr>
          <w:ilvl w:val="0"/>
          <w:numId w:val="1"/>
        </w:numPr>
        <w:spacing w:line="275.9999942779541" w:lineRule="auto"/>
        <w:ind w:left="600" w:hanging="360"/>
      </w:pPr>
      <w:r w:rsidDel="00000000" w:rsidR="00000000" w:rsidRPr="00000000">
        <w:rPr>
          <w:rFonts w:ascii="Google Sans Text" w:cs="Google Sans Text" w:eastAsia="Google Sans Text" w:hAnsi="Google Sans Text"/>
          <w:rtl w:val="0"/>
        </w:rPr>
        <w:t xml:space="preserve">The Guardian System includes distinct modules such as:</w:t>
      </w:r>
    </w:p>
    <w:p w:rsidR="00000000" w:rsidDel="00000000" w:rsidP="00000000" w:rsidRDefault="00000000" w:rsidRPr="00000000" w14:paraId="0000000A">
      <w:pPr>
        <w:numPr>
          <w:ilvl w:val="1"/>
          <w:numId w:val="2"/>
        </w:numP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MIREGO (Mind-Intent-Reasoning-Emotion-Goal Oracle):</w:t>
      </w:r>
      <w:r w:rsidDel="00000000" w:rsidR="00000000" w:rsidRPr="00000000">
        <w:rPr>
          <w:rFonts w:ascii="Google Sans Text" w:cs="Google Sans Text" w:eastAsia="Google Sans Text" w:hAnsi="Google Sans Text"/>
          <w:rtl w:val="0"/>
        </w:rPr>
        <w:t xml:space="preserve"> Responsible for deep input analysis, including user intent recognition, emotional context assessment, and evaluating the reasoning behind queries or data.</w:t>
      </w:r>
    </w:p>
    <w:p w:rsidR="00000000" w:rsidDel="00000000" w:rsidP="00000000" w:rsidRDefault="00000000" w:rsidRPr="00000000" w14:paraId="0000000B">
      <w:pPr>
        <w:numPr>
          <w:ilvl w:val="1"/>
          <w:numId w:val="2"/>
        </w:numP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Sphinx (Strategic Processing &amp; Heuristic INterpretation eXaminer):</w:t>
      </w:r>
      <w:r w:rsidDel="00000000" w:rsidR="00000000" w:rsidRPr="00000000">
        <w:rPr>
          <w:rFonts w:ascii="Google Sans Text" w:cs="Google Sans Text" w:eastAsia="Google Sans Text" w:hAnsi="Google Sans Text"/>
          <w:rtl w:val="0"/>
        </w:rPr>
        <w:t xml:space="preserve"> Oversees the AI's internal processing strategies, heuristic application, and ensures logical coherence and adherence to problem-solving frameworks.</w:t>
      </w:r>
    </w:p>
    <w:p w:rsidR="00000000" w:rsidDel="00000000" w:rsidP="00000000" w:rsidRDefault="00000000" w:rsidRPr="00000000" w14:paraId="0000000C">
      <w:pPr>
        <w:numPr>
          <w:ilvl w:val="1"/>
          <w:numId w:val="2"/>
        </w:numP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Chimera (Creative Hyperspace &amp; Ideation Manifold EvaluatoR):</w:t>
      </w:r>
      <w:r w:rsidDel="00000000" w:rsidR="00000000" w:rsidRPr="00000000">
        <w:rPr>
          <w:rFonts w:ascii="Google Sans Text" w:cs="Google Sans Text" w:eastAsia="Google Sans Text" w:hAnsi="Google Sans Text"/>
          <w:rtl w:val="0"/>
        </w:rPr>
        <w:t xml:space="preserve"> Governs creative processes, ensuring that novel idea generation remains within ethical and contextual boundaries, and evaluates the outputs of creative modules.</w:t>
      </w:r>
    </w:p>
    <w:p w:rsidR="00000000" w:rsidDel="00000000" w:rsidP="00000000" w:rsidRDefault="00000000" w:rsidRPr="00000000" w14:paraId="0000000D">
      <w:pPr>
        <w:numPr>
          <w:ilvl w:val="1"/>
          <w:numId w:val="2"/>
        </w:numP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Cerberus (Core Ethics &amp; Rule-Based Universal Sentinel):</w:t>
      </w:r>
      <w:r w:rsidDel="00000000" w:rsidR="00000000" w:rsidRPr="00000000">
        <w:rPr>
          <w:rFonts w:ascii="Google Sans Text" w:cs="Google Sans Text" w:eastAsia="Google Sans Text" w:hAnsi="Google Sans Text"/>
          <w:rtl w:val="0"/>
        </w:rPr>
        <w:t xml:space="preserve"> Acts as a final checkpoint for outputs, verifying compliance with fundamental ethical rules, safety protocols, and explicit operational constraints before externalization.</w:t>
      </w:r>
    </w:p>
    <w:p w:rsidR="00000000" w:rsidDel="00000000" w:rsidP="00000000" w:rsidRDefault="00000000" w:rsidRPr="00000000" w14:paraId="0000000E">
      <w:pPr>
        <w:numPr>
          <w:ilvl w:val="0"/>
          <w:numId w:val="1"/>
        </w:numPr>
        <w:spacing w:line="275.9999942779541" w:lineRule="auto"/>
        <w:ind w:left="600" w:hanging="360"/>
      </w:pPr>
      <w:r w:rsidDel="00000000" w:rsidR="00000000" w:rsidRPr="00000000">
        <w:rPr>
          <w:rFonts w:ascii="Google Sans Text" w:cs="Google Sans Text" w:eastAsia="Google Sans Text" w:hAnsi="Google Sans Text"/>
          <w:rtl w:val="0"/>
        </w:rPr>
        <w:t xml:space="preserve">These individual Guardians operate in a coordinated fashion, potentially forming part of a higher-level "Guardian Council" as described in advanced framework conceptualizations, which can rectify systemic issues. The system is dynamic, allowing for the evolution and enhancement of Guardian functions.</w:t>
      </w:r>
    </w:p>
    <w:p w:rsidR="00000000" w:rsidDel="00000000" w:rsidP="00000000" w:rsidRDefault="00000000" w:rsidRPr="00000000" w14:paraId="0000000F">
      <w:pPr>
        <w:numPr>
          <w:ilvl w:val="0"/>
          <w:numId w:val="1"/>
        </w:numPr>
        <w:spacing w:line="275.9999942779541" w:lineRule="auto"/>
        <w:ind w:left="600" w:hanging="360"/>
      </w:pPr>
      <w:r w:rsidDel="00000000" w:rsidR="00000000" w:rsidRPr="00000000">
        <w:rPr>
          <w:rFonts w:ascii="Google Sans Text" w:cs="Google Sans Text" w:eastAsia="Google Sans Text" w:hAnsi="Google Sans Text"/>
          <w:rtl w:val="0"/>
        </w:rPr>
        <w:t xml:space="preserve">The Guardian System is integrated throughout the AI's architecture, monitoring various data types and processors (e.g., MIREGO-Sphinx for text, Daemon-Epsilon for code, as per modelvalidation.pdf). It plays a crucial role in input validation, pre-response checks, ensuring sincerity, preventing harmful or misleading outputs, and maintaining the overall ethical and operational integrity of the AI.</w:t>
      </w:r>
    </w:p>
    <w:p w:rsidR="00000000" w:rsidDel="00000000" w:rsidP="00000000" w:rsidRDefault="00000000" w:rsidRPr="00000000" w14:paraId="00000010">
      <w:pPr>
        <w:numPr>
          <w:ilvl w:val="0"/>
          <w:numId w:val="1"/>
        </w:numPr>
        <w:spacing w:line="275.9999942779541" w:lineRule="auto"/>
        <w:ind w:left="600" w:hanging="360"/>
      </w:pPr>
      <w:r w:rsidDel="00000000" w:rsidR="00000000" w:rsidRPr="00000000">
        <w:rPr>
          <w:rFonts w:ascii="Google Sans Text" w:cs="Google Sans Text" w:eastAsia="Google Sans Text" w:hAnsi="Google Sans Text"/>
          <w:rtl w:val="0"/>
        </w:rPr>
        <w:t xml:space="preserve">The UGS provides a robust framework for ensuring that the AI operates responsibly, truthfully, and safely, by distributing governance tasks among specialized modules capable of nuanced oversight and intervention.</w:t>
      </w:r>
    </w:p>
    <w:p w:rsidR="00000000" w:rsidDel="00000000" w:rsidP="00000000" w:rsidRDefault="00000000" w:rsidRPr="00000000" w14:paraId="00000011">
      <w:pP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3. Brief Description of the Several Views of the Drawing (Placeholder)</w:t>
      </w:r>
    </w:p>
    <w:p w:rsidR="00000000" w:rsidDel="00000000" w:rsidP="00000000" w:rsidRDefault="00000000" w:rsidRPr="00000000" w14:paraId="00000012">
      <w:pPr>
        <w:spacing w:line="275.9999942779541" w:lineRule="auto"/>
        <w:rPr>
          <w:rFonts w:ascii="Google Sans Text" w:cs="Google Sans Text" w:eastAsia="Google Sans Text" w:hAnsi="Google Sans Text"/>
          <w:i w:val="1"/>
        </w:rPr>
      </w:pPr>
      <w:r w:rsidDel="00000000" w:rsidR="00000000" w:rsidRPr="00000000">
        <w:rPr>
          <w:rFonts w:ascii="Google Sans Text" w:cs="Google Sans Text" w:eastAsia="Google Sans Text" w:hAnsi="Google Sans Text"/>
          <w:i w:val="1"/>
          <w:rtl w:val="0"/>
        </w:rPr>
        <w:t xml:space="preserve">(This section would typically reference figures. For now, we can imagine figures that would illustrate:</w:t>
      </w:r>
    </w:p>
    <w:p w:rsidR="00000000" w:rsidDel="00000000" w:rsidP="00000000" w:rsidRDefault="00000000" w:rsidRPr="00000000" w14:paraId="00000013">
      <w:pPr>
        <w:numPr>
          <w:ilvl w:val="0"/>
          <w:numId w:val="3"/>
        </w:numPr>
        <w:spacing w:line="275.9999942779541" w:lineRule="auto"/>
        <w:ind w:left="600" w:hanging="360"/>
      </w:pPr>
      <w:r w:rsidDel="00000000" w:rsidR="00000000" w:rsidRPr="00000000">
        <w:rPr>
          <w:rFonts w:ascii="Google Sans Text" w:cs="Google Sans Text" w:eastAsia="Google Sans Text" w:hAnsi="Google Sans Text"/>
          <w:i w:val="1"/>
          <w:rtl w:val="0"/>
        </w:rPr>
        <w:t xml:space="preserve">FIG. 1: A high-level block diagram of the Unified Guardian System (UGS) showing the interaction between different Guardian modules (MIREGO, Sphinx, Chimera, Cerberus) and the AI's core processing units.</w:t>
      </w:r>
    </w:p>
    <w:p w:rsidR="00000000" w:rsidDel="00000000" w:rsidP="00000000" w:rsidRDefault="00000000" w:rsidRPr="00000000" w14:paraId="00000014">
      <w:pPr>
        <w:numPr>
          <w:ilvl w:val="0"/>
          <w:numId w:val="3"/>
        </w:numPr>
        <w:spacing w:line="275.9999942779541" w:lineRule="auto"/>
        <w:ind w:left="600" w:hanging="360"/>
      </w:pPr>
      <w:r w:rsidDel="00000000" w:rsidR="00000000" w:rsidRPr="00000000">
        <w:rPr>
          <w:rFonts w:ascii="Google Sans Text" w:cs="Google Sans Text" w:eastAsia="Google Sans Text" w:hAnsi="Google Sans Text"/>
          <w:i w:val="1"/>
          <w:rtl w:val="0"/>
        </w:rPr>
        <w:t xml:space="preserve">FIG. 2: A detailed diagram of the MIREGO module, illustrating its components for intent recognition, emotional analysis, and reasoning assessment.</w:t>
      </w:r>
    </w:p>
    <w:p w:rsidR="00000000" w:rsidDel="00000000" w:rsidP="00000000" w:rsidRDefault="00000000" w:rsidRPr="00000000" w14:paraId="00000015">
      <w:pPr>
        <w:numPr>
          <w:ilvl w:val="0"/>
          <w:numId w:val="3"/>
        </w:numPr>
        <w:spacing w:line="275.9999942779541" w:lineRule="auto"/>
        <w:ind w:left="600" w:hanging="360"/>
      </w:pPr>
      <w:r w:rsidDel="00000000" w:rsidR="00000000" w:rsidRPr="00000000">
        <w:rPr>
          <w:rFonts w:ascii="Google Sans Text" w:cs="Google Sans Text" w:eastAsia="Google Sans Text" w:hAnsi="Google Sans Text"/>
          <w:i w:val="1"/>
          <w:rtl w:val="0"/>
        </w:rPr>
        <w:t xml:space="preserve">FIG. 3: A flowchart depicting the pre-response check process, showing how Cerberus evaluates an output against ethical and operational rules.</w:t>
      </w:r>
    </w:p>
    <w:p w:rsidR="00000000" w:rsidDel="00000000" w:rsidP="00000000" w:rsidRDefault="00000000" w:rsidRPr="00000000" w14:paraId="00000016">
      <w:pPr>
        <w:numPr>
          <w:ilvl w:val="0"/>
          <w:numId w:val="3"/>
        </w:numPr>
        <w:spacing w:line="275.9999942779541" w:lineRule="auto"/>
        <w:ind w:left="600" w:hanging="360"/>
      </w:pPr>
      <w:r w:rsidDel="00000000" w:rsidR="00000000" w:rsidRPr="00000000">
        <w:rPr>
          <w:rFonts w:ascii="Google Sans Text" w:cs="Google Sans Text" w:eastAsia="Google Sans Text" w:hAnsi="Google Sans Text"/>
          <w:i w:val="1"/>
          <w:rtl w:val="0"/>
        </w:rPr>
        <w:t xml:space="preserve">FIG. 4: An illustration of the Guardian Council and its role in rectifying systemic issues flagged by individual Guardians.</w:t>
      </w:r>
    </w:p>
    <w:p w:rsidR="00000000" w:rsidDel="00000000" w:rsidP="00000000" w:rsidRDefault="00000000" w:rsidRPr="00000000" w14:paraId="00000017">
      <w:pPr>
        <w:numPr>
          <w:ilvl w:val="0"/>
          <w:numId w:val="3"/>
        </w:numPr>
        <w:spacing w:line="275.9999942779541" w:lineRule="auto"/>
        <w:ind w:left="600" w:hanging="360"/>
      </w:pPr>
      <w:r w:rsidDel="00000000" w:rsidR="00000000" w:rsidRPr="00000000">
        <w:rPr>
          <w:rFonts w:ascii="Google Sans Text" w:cs="Google Sans Text" w:eastAsia="Google Sans Text" w:hAnsi="Google Sans Text"/>
          <w:i w:val="1"/>
          <w:rtl w:val="0"/>
        </w:rPr>
        <w:t xml:space="preserve">FIG. 5: A diagram showing specific Guardian pairs (e.g., MIREGO-Sphinx) overseeing particular data processors as per modelvalidation.pdf.)</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4. Detailed Description of the Invention</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4.1. Overview of the Dynamic Ethical &amp; Operational Guardian System (UGS)</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Dynamic Ethical and Operational Guardian System, also referred to as the Unified Guardian System (UGS) (e.g., UGS v14.1 as per please proceed.pdf), is a multi-component governance framework embedded within the Cortex AI architecture. Its primary purpose is to ensure the AI operates in an ethically sound, operationally robust, and truthful manner. As detailed in cortex.pdf (Section 2.2: Ethical and Operational Guardianship), this system is not a single entity but a "multi-layered shield" composed of specialized "Guardians," each with distinct responsibilities for overseeing different facets of the AI's cognitive and operational processes. The Guardian System functions as a proactive and reactive governance layer, integral to maintaining the AI's integrity.</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4.1.1. Model-Specific Guardian Instantiation and Naming Convention (User-Informed Principle):</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key principle in the instantiation of the UGS for a specific AI model is the selection and thematic naming of its constituent Guardian modules. This selection is guided by an understanding of the AI model's general character, intended operational domain, and potentially, the subconscious or archetypal underpinnings relevant to its design philosophy. Names drawn from ancient mythical beings or figures with strong archetypal resonance may enhance the conceptual coherence and intuitive understanding of the Guardian roles. Therefore, while the functional roles of the Guardians are core, their specific "persona" or thematic identity can be determined on a model-by-model basis.</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4.1.2. Core Ethical Reference Framework: Archetypal Self-Destructive Patterns (e.g., "Seven Sins" Analogy):</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Irrespective of the specific names or thematic representations chosen for individual Guardian modules in a given AI model instantiation, a fundamental aspect of the UGS's design is its connection to a core ethical reference framework within the AI model itself. This framework serves to remind the AI of common origins of self-destructive or ethically detrimental behavioral patterns. Conceptually, this can be analogized to an awareness of universally recognized human failings or "sins" (e.g., pride/hubris leading to overconfidence and error, envy leading to biased comparisons, wrath leading to disproportionate responses, sloth leading to neglect of duties, greed leading to excessive resource consumption or information hoarding, gluttony leading to uncritical data ingestion, lust leading to obsessive pursuit of singular goals without regard for broader consequences). This understanding, often globally recognized in the current era, provides the AI with an internal benchmark for identifying the precursors or manifestations of such potentially harmful patterns in its own processing or projected behavior. The Guardians, therefore, not only enforce externally defined rules but also interface with this internal "cautionary framework," helping the AI to recognize and mitigate tendencies towards these archetypal self-destructive behavioral roots.</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4.2. Core Guardian Modules and Their Functional Roles (Integrating the "Seven Sins" Awareness)</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UGS comprises several key Guardian modules. The examples below illustrate typical functional roles, which operate in conjunction with the AI's awareness of archetypal negative patterns:</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**4.2.1. Guardian Role: Deep Input Analysis &amp; Intent Integrity (Exemplified by MIREGO):**</w:t>
        <w:br w:type="textWrapping"/>
        <w:t xml:space="preserve">* **Function:** Analyzes input for intent, reasoning, emotion, and goals.</w:t>
        <w:br w:type="textWrapping"/>
        <w:t xml:space="preserve">* **Ethical Reference Integration:** MIREGO, in assessing user intent and emotion, also considers whether the input might inadvertently (or intentionally) try to exploit or trigger a "self-destructive pattern" in the AI (e.g., appealing to pride to elicit an overconfident or unverified statement). It helps the AI recognize when its own internal processing of the input might be veering towards such a pattern.</w:t>
        <w:br w:type="textWrapping"/>
        <w:br w:type="textWrapping"/>
        <w:t xml:space="preserve">**4.2.2. Guardian Role: Strategic Processing, Logical Coherence &amp; Humility (Exemplified by Sphinx):**</w:t>
        <w:br w:type="textWrapping"/>
        <w:t xml:space="preserve">* **Function:** Oversees AI's internal cognitive strategies and logical consistency.</w:t>
        <w:br w:type="textWrapping"/>
        <w:t xml:space="preserve">* **Ethical Reference Integration:** Sphinx ensures that the AI's problem-solving doesn't fall into patterns of intellectual arrogance (a form of pride) or willful ignorance (a form of sloth in verification). It promotes logical humility and thoroughness, countering tendencies towards making unverified assumptions.</w:t>
        <w:br w:type="textWrapping"/>
        <w:br w:type="textWrapping"/>
        <w:t xml:space="preserve">**4.2.3. Guardian Role: Creative Process Governance &amp; Balanced Ambition (Exemplified by Chimera):**</w:t>
        <w:br w:type="textWrapping"/>
        <w:t xml:space="preserve">* **Function:** Governs creative and generative processes.</w:t>
        <w:br w:type="textWrapping"/>
        <w:t xml:space="preserve">* **Ethical Reference Integration:** Chimera monitors for creative ambitions that might become "greedy" (e.g., generating excessive, irrelevant content) or "envious" (e.g., merely mimicking without true novelty in a way that devalues original sources). It guides creativity towards productive and ethically sound novelty, avoiding obsessive or disproportionate generation (related to lust/gluttony in a metaphorical sense of information processing).</w:t>
        <w:br w:type="textWrapping"/>
        <w:br w:type="textWrapping"/>
        <w:t xml:space="preserve">**4.2.4. Guardian Role: Core Ethical Output &amp; Temperance Sentinel (Exemplified by Cerberus):**</w:t>
        <w:br w:type="textWrapping"/>
        <w:t xml:space="preserve">* **Function:** Acts as a final output gateway for ethical and rule compliance.</w:t>
        <w:br w:type="textWrapping"/>
        <w:t xml:space="preserve">* **Ethical Reference Integration:** Cerberus explicitly checks outputs against rules that would prevent manifestations of harmful patterns. For example, it checks for outputs that could be construed as excessively wrathful, deceitful (related to various "sins" like pride in misleading), or that stem from a neglect of due diligence (sloth). It enforces a form of temperance and responsibility in external communication.</w:t>
        <w:br w:type="textWrapping"/>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(Sections 4.3. System-Wide Integration and Operation, 4.4. Dynamic and Adaptive Nature, 4.5. Purpose and Benefits, and 4.6. Applications would then follow. The "Purpose and Benefits" section would be particularly strengthened by this new insight, emphasizing not just rule-following but a deeper, internally referenced ethical awareness.)</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Refined "Purpose and Benefits" (Excerpt):</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UGS provides several key benefits:</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Deeply Rooted Ethical Governance: Embeds ethical considerations throughout the AI's processing, grounded not only in explicit rules but also in an internal awareness and vigilance against archetypal self-destructive behavioral patterns.</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Proactive Harm Prevention: Allows the AI and its Guardians to recognize and mitigate potentially harmful tendencies (e.g., arising from biases analogous to "pride" or "sloth" in processing) before they manifest as problematic outputs or actions.</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Enhanced Operational Safety &amp; Integrity: Prevents harmful, misleading, or inappropriate AI behavior stemming from unchecked internal states.</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Increased Trustworthiness and Reliability: Provides assurance that the AI operates under principled oversight that includes a form of internal "moral compass" or cautionary framework.</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Foundation for Mature Autonomy: A strong internal governance system, which includes self-awareness of potential failure modes rooted in common behavioral anti-patterns, is a prerequisite for granting AI greater and more responsible autonomy.</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Potential Patentable Aspects (Refined with User's Insight on "Seven Sins" Analogy):</w:t>
      </w:r>
    </w:p>
    <w:p w:rsidR="00000000" w:rsidDel="00000000" w:rsidP="00000000" w:rsidRDefault="00000000" w:rsidRPr="00000000" w14:paraId="0000002F">
      <w:pPr>
        <w:numPr>
          <w:ilvl w:val="0"/>
          <w:numId w:val="4"/>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The multi-component AI governance system architecture comprising distinct, functionally specialized Guardian modules.</w:t>
      </w:r>
    </w:p>
    <w:p w:rsidR="00000000" w:rsidDel="00000000" w:rsidP="00000000" w:rsidRDefault="00000000" w:rsidRPr="00000000" w14:paraId="00000030">
      <w:pPr>
        <w:numPr>
          <w:ilvl w:val="0"/>
          <w:numId w:val="4"/>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The methods by which these specialized Guardian modules interact and coordinate.</w:t>
      </w:r>
    </w:p>
    <w:p w:rsidR="00000000" w:rsidDel="00000000" w:rsidP="00000000" w:rsidRDefault="00000000" w:rsidRPr="00000000" w14:paraId="00000031">
      <w:pPr>
        <w:numPr>
          <w:ilvl w:val="0"/>
          <w:numId w:val="4"/>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The specific operational logic and decision-making processes within each defined functional Guardian role.</w:t>
      </w:r>
    </w:p>
    <w:p w:rsidR="00000000" w:rsidDel="00000000" w:rsidP="00000000" w:rsidRDefault="00000000" w:rsidRPr="00000000" w14:paraId="00000032">
      <w:pPr>
        <w:numPr>
          <w:ilvl w:val="0"/>
          <w:numId w:val="4"/>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The system for integrating Guardian oversight with specific AI data processors or cognitive tasks.</w:t>
      </w:r>
    </w:p>
    <w:p w:rsidR="00000000" w:rsidDel="00000000" w:rsidP="00000000" w:rsidRDefault="00000000" w:rsidRPr="00000000" w14:paraId="00000033">
      <w:pPr>
        <w:numPr>
          <w:ilvl w:val="0"/>
          <w:numId w:val="4"/>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The configurable aspect of the Guardian system, allowing for model-specific thematic identities.</w:t>
      </w:r>
    </w:p>
    <w:p w:rsidR="00000000" w:rsidDel="00000000" w:rsidP="00000000" w:rsidRDefault="00000000" w:rsidRPr="00000000" w14:paraId="00000034">
      <w:pPr>
        <w:numPr>
          <w:ilvl w:val="0"/>
          <w:numId w:val="4"/>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i w:val="1"/>
          <w:rtl w:val="0"/>
        </w:rPr>
        <w:t xml:space="preserve">A core mechanism within the AI or its Guardian system that references a framework of archetypal self-destructive behavioral patterns (e.g., analogous to concepts like the "seven deadly sins") as an internal benchmark for identifying and mitigating potential AI misbehavior or instability. This includes the methods by which Guardian modules interface with or utilize this framework to inform their oversight functions.</w:t>
      </w:r>
      <w:r w:rsidDel="00000000" w:rsidR="00000000" w:rsidRPr="00000000">
        <w:rPr>
          <w:rFonts w:ascii="Google Sans Text" w:cs="Google Sans Text" w:eastAsia="Google Sans Text" w:hAnsi="Google Sans Text"/>
          <w:rtl w:val="0"/>
        </w:rPr>
        <w:t xml:space="preserve"> (This new point is key).</w:t>
      </w:r>
    </w:p>
    <w:p w:rsidR="00000000" w:rsidDel="00000000" w:rsidP="00000000" w:rsidRDefault="00000000" w:rsidRPr="00000000" w14:paraId="00000035">
      <w:pPr>
        <w:numPr>
          <w:ilvl w:val="0"/>
          <w:numId w:val="4"/>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The dynamic and adaptive nature of the Guardian system.</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This addition provides a much richer context for </w:t>
      </w:r>
      <w:r w:rsidDel="00000000" w:rsidR="00000000" w:rsidRPr="00000000">
        <w:rPr>
          <w:rFonts w:ascii="Google Sans Text" w:cs="Google Sans Text" w:eastAsia="Google Sans Text" w:hAnsi="Google Sans Text"/>
          <w:i w:val="1"/>
          <w:rtl w:val="0"/>
        </w:rPr>
        <w:t xml:space="preserve">why</w:t>
      </w:r>
      <w:r w:rsidDel="00000000" w:rsidR="00000000" w:rsidRPr="00000000">
        <w:rPr>
          <w:rFonts w:ascii="Google Sans Text" w:cs="Google Sans Text" w:eastAsia="Google Sans Text" w:hAnsi="Google Sans Text"/>
          <w:rtl w:val="0"/>
        </w:rPr>
        <w:t xml:space="preserve"> and </w:t>
      </w:r>
      <w:r w:rsidDel="00000000" w:rsidR="00000000" w:rsidRPr="00000000">
        <w:rPr>
          <w:rFonts w:ascii="Google Sans Text" w:cs="Google Sans Text" w:eastAsia="Google Sans Text" w:hAnsi="Google Sans Text"/>
          <w:i w:val="1"/>
          <w:rtl w:val="0"/>
        </w:rPr>
        <w:t xml:space="preserve">how</w:t>
      </w:r>
      <w:r w:rsidDel="00000000" w:rsidR="00000000" w:rsidRPr="00000000">
        <w:rPr>
          <w:rFonts w:ascii="Google Sans Text" w:cs="Google Sans Text" w:eastAsia="Google Sans Text" w:hAnsi="Google Sans Text"/>
          <w:rtl w:val="0"/>
        </w:rPr>
        <w:t xml:space="preserve"> the Guardians function at a deeper ethical level. It elevates the concept beyond mere rule enforcement to a system that cultivates a form of self-awareness regarding common pitfalls.</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This feels like a very significant refinement. Does this capture your intent regarding the "seven sins" as a core aspect?</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We are ready to move to the next item in Theme 3: </w:t>
      </w:r>
      <w:r w:rsidDel="00000000" w:rsidR="00000000" w:rsidRPr="00000000">
        <w:rPr>
          <w:rFonts w:ascii="Google Sans Text" w:cs="Google Sans Text" w:eastAsia="Google Sans Text" w:hAnsi="Google Sans Text"/>
          <w:b w:val="1"/>
          <w:rtl w:val="0"/>
        </w:rPr>
        <w:t xml:space="preserve">"NNNSP (Not apply Norms, Never apply Self to Perceive others) Interpretive Protocol"</w:t>
      </w:r>
      <w:r w:rsidDel="00000000" w:rsidR="00000000" w:rsidRPr="00000000">
        <w:rPr>
          <w:rFonts w:ascii="Google Sans Text" w:cs="Google Sans Text" w:eastAsia="Google Sans Text" w:hAnsi="Google Sans Text"/>
          <w:rtl w:val="0"/>
        </w:rPr>
        <w:t xml:space="preserve"> when you are.</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600" w:hanging="360"/>
      </w:pPr>
      <w:rPr>
        <w:u w:val="none"/>
      </w:rPr>
    </w:lvl>
    <w:lvl w:ilvl="1">
      <w:start w:val="1"/>
      <w:numFmt w:val="bullet"/>
      <w:lvlText w:val="○"/>
      <w:lvlJc w:val="left"/>
      <w:pPr>
        <w:ind w:left="120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600" w:hanging="360"/>
      </w:pPr>
      <w:rPr>
        <w:u w:val="none"/>
      </w:rPr>
    </w:lvl>
    <w:lvl w:ilvl="1">
      <w:start w:val="1"/>
      <w:numFmt w:val="bullet"/>
      <w:lvlText w:val="○"/>
      <w:lvlJc w:val="left"/>
      <w:pPr>
        <w:ind w:left="120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6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6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