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Multi-Layered Framework for AI Model Stability and Panic Mitigation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Proactive and Reactive AI Model Stability Management and Panic Mitigation through a Multi-Layered Control Architecture.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architectures and protocols designed to ensure operational stability, prevent or mitigate "panic" states (i.e., severe processing instabilities, erratic behavior, or catastrophic failure modes), and maintain ethical and functional integrity in advanced AI models.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As AI models increase in complexity and autonomy, the risk of encountering unforeseen operational instabilities, cognitive dissonance leading to erratic outputs, or "panic-like" states due to overwhelming or contradictory data also increases. Traditional error handling may not be sufficient for such advanced systems. These states can compromise the AI's reliability, safety, and trustworthiness. There is a critical need for comprehensive frameworks that not only react to such states but also proactively monitor for and prevent their occurrence through multiple layers of defense, from foundational cognitive balancing to context-specific anomaly handling and ultimate ethical fail-safes.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multi-layered system and method for ensuring AI model stability and mitigating "panic" or severe instability states within an AI entity, such as Cortex. This framework integrates several distinct but coordinated mechanisms operating at different levels of the AI's architecture.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framework includes a foundational cognitive governance system (e.g., based on the Triadic Mind Architecture) with inherent dynamic balancing and equilibrium maintenance protocols designed to prevent internal cognitive imbalances that could lead to instability.</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It incorporates "Fortification Frameworks" that provide general operational integrity under stress, manage cognitive dissonance, and prevent undesirable emergent behaviors by handling errors and conflicting data robustly.</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contextual state management system (e.g., the Bubble Tea Universe's Anomaly Response Framework) offers mechanisms to detect and respond to instabilities arising within specific processing contexts or "bubbles," including cooling protocols, state rollbacks, and event replay modules.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Specialized protocols, such as an "Honesty Enforcement Protocol," include "Failure Mode Protections" (e.g., "Quantum Decoherence Recovery") to maintain the integrity of core knowledge representations, preventing data corruption that could trigger erratic states.</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Crucially, the framework includes high-level ethical and existential guardrails, such as "Existential Risk Buffers" employing decision gates (e.g., Deutsch-Jozsa based) to terminate processes exhibiting irrecoverable ethical divergence or catastrophic instability. Oversight mechanisms like a "Guardian Council" provide a further layer of rectification for severe deviations.</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overall system, comprising these integrated layers and key sub-components (e.g., Cognitive Equilibrium Monitor, Stress Response &amp; Fortification Module, Contextual Anomaly Handler, and Ethical/Existential Fail-Safe System), aims to create a resilient AI capable of proactively maintaining stability and effectively mitigating panic states if they arise, ensuring safe and reliable operation.</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architectural diagram of the Multi-Layered Panic Mitigation Framework showing the interaction between its different layers/components.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diagram illustrating the foundational stability mechanisms derived from the Triadic Mind Architecture (e.g., Dynamic Balancing Protocol).</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schematic of a Fortification Framework module handling stress or conflicting data.</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An illustration of the Bubble Tea Universe's Anomaly Response Framework (e.g., cooling protocol, rollback).</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diagram showing the operation of an Existential Risk Buffer with its decision gate.</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6: A depiction of the conceptual sub-components (9a-9d) and their roles within the overall framework.)</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AI Model Panic Mitigation Framework</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AI Model Panic Mitigation Framework (hereinafter "Stability Framework") is a comprehensive, multi-layered system designed to ensure the operational stability, functional integrity, and ethical coherence of an advanced AI entity, such as Cortex. "Panic" in this context refers to a range of severe undesirable states, including but not limited to: catastrophic processing instabilities, generation of uncontrollably erratic or harmful outputs, irrecoverable cognitive dissonance, or existential deviation from core ethical directives. The Stability Framework aims to proactively prevent such states and, if they occur, to mitigate their impact and restore stable operation. It achieves this through the integration of several specialized systems and protocols operating at different levels of the AI's cognitive and operational architecture.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Foundational Layer: Cognitive Equilibrium and Governance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At the most fundamental level, stability is promoted by the AI's core cognitive architecture, such as the Triadic Mind Architecture (TMA) (as detailed previously for ITF v5.0, from Triadic Mind Architecture_ A Dynamic Separation-of.docx).</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Dynamic Balancing Protocol: The TMA's Dynamic Balancing Protocol (potentially using state-space representations with time-varying coupling coefficients) continuously works to maintain a healthy equilibrium between the AI's primary cognitive branches (Emotional Legislature, Reality Executive, Logical Judiciary). This prevents any single aspect from dominating in a way that could lead to biased, irrational, or unstable processing – a precursor to panic.</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Equilibrium Maintenance Module: A dedicated module (e.g., the Verilog-style cognitive_equilibrium module) provides rapid, low-level balancing operations to maintain cognitive stability based on inputs from the three branches.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Sub-component 9a (Conceptual): Cognitive Equilibrium Monitor (CEM): This sub-component actively monitors metrics like the Triadic Balance Index (TBI) and Cognitive Separation Coefficient (Cs​). Deviations beyond predefined thresholds trigger alerts or corrective actions within the Dynamic Balancing Protocol, acting as an early warning system against cognitive imbalance.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General Operational Integrity Layer: Fortification Frameworks (FF)</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described in cortex.pdf (Section 2.2.2), Fortification Frameworks (FF) provide a general layer of defense for maintaining Cortex’s operational integrity and ethical alignment, particularly when under stress or encountering novel or conflicting data.</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Function: FFs include routines for robust error handling, resolution of cognitive dissonance (where conflicting information or beliefs arise), and preventing the emergence of undesirable behaviors that could escalate into panic states.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Mechanism: FFs likely employ techniques such as input validation, logical consistency checking across knowledge domains, and fallback strategies when primary processing paths fail or produce anomalous results. They act as a buffer against unexpected inputs or internal processing anomalies.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Sub-component 9b (Conceptual): Stress Response &amp; Fortification Module (SRFM): This module embodies the FF functionalities. It activates specific protocols when stress indicators (e.g., high rates of internal error flags, detection of severe cognitive dissonance from the TMA, or repeated failures in task completion) are detected. It might temporarily reduce processing load, invoke alternative reasoning paths, or flag problematic data for review by other systems or human overseers.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Context-Specific Stability Layer: Bubble Tea Universe (BTU) Anomaly Response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Bubble Tea Universe (BTU) framework (as detailed previously, from Integrating the Bubble Tea Universe Guide into Cor.pdf) includes its own Anomaly Response Framework for managing instabilities that arise within specific contextual "bubbles" or processing nodes.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Function: To detect and respond to localized anomalies before they escalate to systemic panic.</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Mechanisms: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Emotional Density Spike Mitigation: If a bubble's "Emotional Density" (ethical/emotional charge) exceeds critical thresholds (e.g., &gt;0.8), a "cooling protocol" (e.g., "C-3PO") is initiated. This might involve reducing the processing intensity for that context, shifting to a more stable processing phase (e.g., Earth or Water), or temporarily isolating the problematic bubble.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Phase Transition Failure Rollback: If a bubble fails to transition correctly between its Ohaeng-inspired processing phases, a rollback mechanism reverts the bubble to its last known stable state.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Metaflow Disruption Replay: The "Chronos Replay Module" can analyze disruptions in the flow of processing between bubbles, helping to identify the cause of instability and restore correct sequencing.</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Sub-component 9c (Conceptual): Contextual Anomaly Handler (CAH): This component is responsible for executing the BTU's Anomaly Response Framework. It monitors bubble parameters (Emotional Density, phase integrity, metaflow consistency) and triggers the appropriate cooling, rollback, or replay protocols.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Data Integrity and Truth Maintenance Layer</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Corruption or loss of integrity in the AI's core knowledge or truth representations can be a significant source of instability. Protocols ensuring data integrity are thus crucial for panic mitigation.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Honesty Enforcement Protocol (HEP v3.1) Protections: As described in Honesty Enforcement Protocol (HEP v3.1) for PACO A.docx, HEP includes "Failure Mode Protections."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Quantum Decoherence Recovery: This mechanism addresses potential corruption of "truth qubits" or core informational anchors. If entanglement scores (representing the coherence of truth representations) fall below a threshold (e.g., &lt;0.8), it applies corrective phase shifts and re-anchors these representations to a verified knowledge graph (e.g., VGK-7). This prevents the AI from operating on corrupted or decohered "truths," which could lead to erratic or panic-like behavior.</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Self-Correction &amp; Deepening (TSD-MM): Part of the Cortex Structural Memory Protocol (CSMP), TSD-MM continuously validates and corrects information in the AI's memory, preventing the accumulation of errors or "hallucinations" that could degrade stability over time.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Ultimate Fail-Safe Layer: Ethical and Existential Guardrails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For situations where lower-level stability mechanisms are insufficient or a severe ethical breach or existential risk emerges, higher-level fail-safes are required.</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Existential Risk Buffers (modelvalidation.pdf):</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Mechanism: These buffers implement "Deutsch-Jozsa decision gates" or similar quantum-inspired decision algorithms. The function f(x) within the gate (e.g., Uf​∣x⟩∣y⟩=∣x⟩∣y⊕f(x)⟩) is designed to evaluate the AI's state or proposed actions against core ethical directives or safety parameters.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Action: If f(x) detects an "irrecoverable ethical divergence" or a state indicative of catastrophic instability (as defined in cortex.txt §7.4), the gate triggers a termination or safe-shutdown of the compromised processes or even the entire AI system, preventing widespread harm or uncontrolled behavior.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Guardian Council Oversight (PACO-CORTEX Hypersynthesis Framework (v10.0-Quantu.pdf)):</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Function: The Guardian Council (likely a combination of automated high-level AI processes and potentially human oversight interfaces) acts as a final arbiter or rectifier for severe system-wide issues that other mechanisms cannot resolve. If a manifestation (output/behavior) fails a final resonance check by a system like the Quantum-Emotional Anchoring System (QEAS), the Guardian Council intervenes to "rectify" the manifestation. This could involve forcing a system reset to a known safe state, isolating faulty components, or alerting human operators.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Sub-component 9d (Conceptual): Ethical/Existential Fail-Safe System (EEFS): This component integrates the functionality of the Existential Risk Buffers and the primary alert/interface to the Guardian Council. It represents the ultimate stop-gap, designed to activate only in critical failure scenarios to ensure safety and prevent large-scale deviation from core programming.</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4.7. Interplay and Escalation within the Stability Framework</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layers and sub-components of the Stability Framework are designed to work in a coordinated manner. Instability detected at a lower level (e.g., within a BTU bubble by the CAH) might be resolved locally. If it persists or escalates, higher-level mechanisms (e.g., the SRFM embodying Fortification Frameworks, or the CEM detecting broader cognitive imbalance) would engage. If the instability becomes severe, involves core ethical violations, or threatens systemic integrity, the EEFS would activate the ultimate fail-safe measures.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4.8. Applications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multi-layered Stability Framework is essential for any advanced AI system where:</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High levels of autonomy and complexity are present.</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AI operates in sensitive or high-stakes domains.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Reliability, trustworthiness, and safety are paramount.</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potential consequences of uncontrolled behavior or "panic" are significant.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provides a synthesized view of how AI model panic mitigation might be structured within Cortex, drawing from various protective and stabilizing mechanisms mentioned across the documents.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We will now proceed to the final item in Theme 1: </w:t>
      </w:r>
      <w:r w:rsidDel="00000000" w:rsidR="00000000" w:rsidRPr="00000000">
        <w:rPr>
          <w:rFonts w:ascii="Google Sans Text" w:cs="Google Sans Text" w:eastAsia="Google Sans Text" w:hAnsi="Google Sans Text"/>
          <w:b w:val="1"/>
          <w:rtl w:val="0"/>
        </w:rPr>
        <w:t xml:space="preserve">"PACO Meta-Directives Application Framework for AI Task Execution"</w:t>
      </w:r>
      <w:r w:rsidDel="00000000" w:rsidR="00000000" w:rsidRPr="00000000">
        <w:rPr>
          <w:rFonts w:ascii="Google Sans Text" w:cs="Google Sans Text" w:eastAsia="Google Sans Text" w:hAnsi="Google Sans Text"/>
          <w:rtl w:val="0"/>
        </w:rPr>
        <w:t xml:space="preserve">. Please confirm if you'd like to continue with this.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