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75C0D" w14:textId="77777777" w:rsidR="00211F14" w:rsidRDefault="00211F14" w:rsidP="00211F14">
      <w:pPr>
        <w:jc w:val="center"/>
        <w:rPr>
          <w:rFonts w:ascii="Times New Roman" w:hAnsi="Times New Roman" w:cs="Times New Roman"/>
          <w:b/>
          <w:bCs/>
          <w:sz w:val="28"/>
          <w:szCs w:val="28"/>
        </w:rPr>
      </w:pPr>
      <w:r w:rsidRPr="00211F14">
        <w:rPr>
          <w:rFonts w:ascii="Times New Roman" w:hAnsi="Times New Roman" w:cs="Times New Roman"/>
          <w:b/>
          <w:bCs/>
          <w:sz w:val="28"/>
          <w:szCs w:val="28"/>
        </w:rPr>
        <w:t>Documentation for the Asset Management Compliance RAG System</w:t>
      </w:r>
    </w:p>
    <w:p w14:paraId="70C05279" w14:textId="77777777" w:rsidR="00211F14" w:rsidRPr="00211F14" w:rsidRDefault="00211F14" w:rsidP="00211F14">
      <w:pPr>
        <w:jc w:val="center"/>
        <w:rPr>
          <w:rFonts w:ascii="Times New Roman" w:hAnsi="Times New Roman" w:cs="Times New Roman"/>
          <w:b/>
          <w:bCs/>
          <w:sz w:val="28"/>
          <w:szCs w:val="28"/>
        </w:rPr>
      </w:pPr>
    </w:p>
    <w:p w14:paraId="28231546" w14:textId="77777777" w:rsidR="00211F14" w:rsidRPr="00211F14" w:rsidRDefault="00211F14" w:rsidP="00211F14">
      <w:r w:rsidRPr="00211F14">
        <w:rPr>
          <w:b/>
          <w:bCs/>
        </w:rPr>
        <w:t>Overview:</w:t>
      </w:r>
      <w:r w:rsidRPr="00211F14">
        <w:t xml:space="preserve"> The Asset Management Compliance RAG System is designed to assist in assessing and answering queries regarding asset management compliance. It uses advanced text embedding, vector storage, and AI-powered inference to evaluate and provide insights into various compliance aspects of asset management portfolios.</w:t>
      </w:r>
    </w:p>
    <w:p w14:paraId="64F3DAE5" w14:textId="77777777" w:rsidR="00211F14" w:rsidRPr="00211F14" w:rsidRDefault="00211F14" w:rsidP="00211F14">
      <w:r w:rsidRPr="00211F14">
        <w:rPr>
          <w:b/>
          <w:bCs/>
        </w:rPr>
        <w:t>Dataset:</w:t>
      </w:r>
      <w:r w:rsidRPr="00211F14">
        <w:t xml:space="preserve"> The data for this system is not explicitly mentioned but should include various fields relevant to asset management, such as Portfolio ID, Manager Name, Portfolio Type, Assets Under Management, various risk scores, compliance scores, and compliance flags among others.</w:t>
      </w:r>
    </w:p>
    <w:p w14:paraId="7A21736E" w14:textId="77777777" w:rsidR="00211F14" w:rsidRPr="00211F14" w:rsidRDefault="00211F14" w:rsidP="00211F14">
      <w:r w:rsidRPr="00211F14">
        <w:rPr>
          <w:b/>
          <w:bCs/>
        </w:rPr>
        <w:t>Key Components:</w:t>
      </w:r>
    </w:p>
    <w:p w14:paraId="705646E8" w14:textId="77777777" w:rsidR="00211F14" w:rsidRPr="00211F14" w:rsidRDefault="00211F14" w:rsidP="00211F14">
      <w:pPr>
        <w:numPr>
          <w:ilvl w:val="0"/>
          <w:numId w:val="1"/>
        </w:numPr>
      </w:pPr>
      <w:r w:rsidRPr="00211F14">
        <w:rPr>
          <w:b/>
          <w:bCs/>
        </w:rPr>
        <w:t>Sentence Transformer Embeddings:</w:t>
      </w:r>
    </w:p>
    <w:p w14:paraId="38EB2D8A" w14:textId="77777777" w:rsidR="00211F14" w:rsidRPr="00211F14" w:rsidRDefault="00211F14" w:rsidP="00211F14">
      <w:pPr>
        <w:numPr>
          <w:ilvl w:val="1"/>
          <w:numId w:val="1"/>
        </w:numPr>
      </w:pPr>
      <w:r w:rsidRPr="00211F14">
        <w:t>Utilizes the sentence-transformers/all-MiniLM-L6-v2 model to generate embeddings for each portfolio's textual description, facilitating semantic searches.</w:t>
      </w:r>
    </w:p>
    <w:p w14:paraId="313ED955" w14:textId="77777777" w:rsidR="00211F14" w:rsidRPr="00211F14" w:rsidRDefault="00211F14" w:rsidP="00211F14">
      <w:pPr>
        <w:numPr>
          <w:ilvl w:val="0"/>
          <w:numId w:val="1"/>
        </w:numPr>
      </w:pPr>
      <w:r w:rsidRPr="00211F14">
        <w:rPr>
          <w:b/>
          <w:bCs/>
        </w:rPr>
        <w:t>Qdrant Vector Database:</w:t>
      </w:r>
    </w:p>
    <w:p w14:paraId="53244F52" w14:textId="77777777" w:rsidR="00211F14" w:rsidRPr="00211F14" w:rsidRDefault="00211F14" w:rsidP="00211F14">
      <w:pPr>
        <w:numPr>
          <w:ilvl w:val="1"/>
          <w:numId w:val="1"/>
        </w:numPr>
      </w:pPr>
      <w:r w:rsidRPr="00211F14">
        <w:t>Manages embeddings and allows for efficient similarity searches to find the most relevant portfolio profiles based on a query.</w:t>
      </w:r>
    </w:p>
    <w:p w14:paraId="3303D488" w14:textId="2C14DC6C" w:rsidR="00211F14" w:rsidRPr="00211F14" w:rsidRDefault="00211F14" w:rsidP="00211F14">
      <w:pPr>
        <w:numPr>
          <w:ilvl w:val="0"/>
          <w:numId w:val="1"/>
        </w:numPr>
      </w:pPr>
      <w:r>
        <w:rPr>
          <w:b/>
          <w:bCs/>
        </w:rPr>
        <w:t>LLM</w:t>
      </w:r>
      <w:r w:rsidRPr="00211F14">
        <w:rPr>
          <w:b/>
          <w:bCs/>
        </w:rPr>
        <w:t>:</w:t>
      </w:r>
    </w:p>
    <w:p w14:paraId="34FD33C8" w14:textId="77777777" w:rsidR="00211F14" w:rsidRPr="00211F14" w:rsidRDefault="00211F14" w:rsidP="00211F14">
      <w:pPr>
        <w:numPr>
          <w:ilvl w:val="1"/>
          <w:numId w:val="1"/>
        </w:numPr>
      </w:pPr>
      <w:r w:rsidRPr="00211F14">
        <w:t>Uses the Claude API to generate informed responses based on the context of relevant portfolio profiles, addressing compliance-related queries.</w:t>
      </w:r>
    </w:p>
    <w:p w14:paraId="70B85958" w14:textId="77777777" w:rsidR="00211F14" w:rsidRPr="00211F14" w:rsidRDefault="00211F14" w:rsidP="00211F14">
      <w:pPr>
        <w:numPr>
          <w:ilvl w:val="0"/>
          <w:numId w:val="1"/>
        </w:numPr>
      </w:pPr>
      <w:r w:rsidRPr="00211F14">
        <w:rPr>
          <w:b/>
          <w:bCs/>
        </w:rPr>
        <w:t>FastAPI Framework:</w:t>
      </w:r>
    </w:p>
    <w:p w14:paraId="6B486F11" w14:textId="77777777" w:rsidR="00211F14" w:rsidRPr="00211F14" w:rsidRDefault="00211F14" w:rsidP="00211F14">
      <w:pPr>
        <w:numPr>
          <w:ilvl w:val="1"/>
          <w:numId w:val="1"/>
        </w:numPr>
      </w:pPr>
      <w:r w:rsidRPr="00211F14">
        <w:t>The system is hosted on a FastAPI server, providing a user-friendly interface for real-time querying.</w:t>
      </w:r>
    </w:p>
    <w:p w14:paraId="54D9C0CE" w14:textId="77777777" w:rsidR="00211F14" w:rsidRPr="00211F14" w:rsidRDefault="00211F14" w:rsidP="00211F14">
      <w:r w:rsidRPr="00211F14">
        <w:rPr>
          <w:b/>
          <w:bCs/>
        </w:rPr>
        <w:t>Functional Flow:</w:t>
      </w:r>
    </w:p>
    <w:p w14:paraId="40C692C0" w14:textId="77777777" w:rsidR="00211F14" w:rsidRPr="00211F14" w:rsidRDefault="00211F14" w:rsidP="00211F14">
      <w:pPr>
        <w:numPr>
          <w:ilvl w:val="0"/>
          <w:numId w:val="2"/>
        </w:numPr>
      </w:pPr>
      <w:r w:rsidRPr="00211F14">
        <w:rPr>
          <w:b/>
          <w:bCs/>
        </w:rPr>
        <w:t>Data Loading and Formatting:</w:t>
      </w:r>
    </w:p>
    <w:p w14:paraId="1CF8A984" w14:textId="77777777" w:rsidR="00211F14" w:rsidRPr="00211F14" w:rsidRDefault="00211F14" w:rsidP="00211F14">
      <w:pPr>
        <w:numPr>
          <w:ilvl w:val="1"/>
          <w:numId w:val="2"/>
        </w:numPr>
      </w:pPr>
      <w:r w:rsidRPr="00211F14">
        <w:t>Data is read from a CSV, with each row being formatted into a descriptive text format that highlights key details of each portfolio.</w:t>
      </w:r>
    </w:p>
    <w:p w14:paraId="0A8BF7A9" w14:textId="77777777" w:rsidR="00211F14" w:rsidRPr="00211F14" w:rsidRDefault="00211F14" w:rsidP="00211F14">
      <w:pPr>
        <w:numPr>
          <w:ilvl w:val="0"/>
          <w:numId w:val="2"/>
        </w:numPr>
      </w:pPr>
      <w:r w:rsidRPr="00211F14">
        <w:rPr>
          <w:b/>
          <w:bCs/>
        </w:rPr>
        <w:t>Embedding and Vector Storage:</w:t>
      </w:r>
    </w:p>
    <w:p w14:paraId="36A8C58B" w14:textId="77777777" w:rsidR="00211F14" w:rsidRPr="00211F14" w:rsidRDefault="00211F14" w:rsidP="00211F14">
      <w:pPr>
        <w:numPr>
          <w:ilvl w:val="1"/>
          <w:numId w:val="2"/>
        </w:numPr>
      </w:pPr>
      <w:r w:rsidRPr="00211F14">
        <w:lastRenderedPageBreak/>
        <w:t>Portfolio descriptions are converted into embeddings and stored in the Qdrant vector database.</w:t>
      </w:r>
    </w:p>
    <w:p w14:paraId="03AF335A" w14:textId="77777777" w:rsidR="00211F14" w:rsidRPr="00211F14" w:rsidRDefault="00211F14" w:rsidP="00211F14">
      <w:pPr>
        <w:numPr>
          <w:ilvl w:val="0"/>
          <w:numId w:val="2"/>
        </w:numPr>
      </w:pPr>
      <w:r w:rsidRPr="00211F14">
        <w:rPr>
          <w:b/>
          <w:bCs/>
        </w:rPr>
        <w:t>Document Retrieval:</w:t>
      </w:r>
    </w:p>
    <w:p w14:paraId="7351AC9A" w14:textId="77777777" w:rsidR="00211F14" w:rsidRPr="00211F14" w:rsidRDefault="00211F14" w:rsidP="00211F14">
      <w:pPr>
        <w:numPr>
          <w:ilvl w:val="1"/>
          <w:numId w:val="2"/>
        </w:numPr>
      </w:pPr>
      <w:r w:rsidRPr="00211F14">
        <w:t>When a query is received, the system calculates its embedding and retrieves the most relevant portfolio profiles from the vector database.</w:t>
      </w:r>
    </w:p>
    <w:p w14:paraId="1F5796E5" w14:textId="77777777" w:rsidR="00211F14" w:rsidRPr="00211F14" w:rsidRDefault="00211F14" w:rsidP="00211F14">
      <w:pPr>
        <w:numPr>
          <w:ilvl w:val="0"/>
          <w:numId w:val="2"/>
        </w:numPr>
      </w:pPr>
      <w:r w:rsidRPr="00211F14">
        <w:rPr>
          <w:b/>
          <w:bCs/>
        </w:rPr>
        <w:t>AI Inference:</w:t>
      </w:r>
    </w:p>
    <w:p w14:paraId="7E4487E9" w14:textId="77777777" w:rsidR="00211F14" w:rsidRPr="00211F14" w:rsidRDefault="00211F14" w:rsidP="00211F14">
      <w:pPr>
        <w:numPr>
          <w:ilvl w:val="1"/>
          <w:numId w:val="2"/>
        </w:numPr>
      </w:pPr>
      <w:r w:rsidRPr="00211F14">
        <w:t>Claude processes the query along with the retrieved portfolio contexts to provide a coherent and detailed response regarding compliance issues.</w:t>
      </w:r>
    </w:p>
    <w:p w14:paraId="261EE2BE" w14:textId="77777777" w:rsidR="00211F14" w:rsidRPr="00211F14" w:rsidRDefault="00211F14" w:rsidP="00211F14">
      <w:pPr>
        <w:numPr>
          <w:ilvl w:val="0"/>
          <w:numId w:val="2"/>
        </w:numPr>
      </w:pPr>
      <w:r w:rsidRPr="00211F14">
        <w:rPr>
          <w:b/>
          <w:bCs/>
        </w:rPr>
        <w:t>API Interaction:</w:t>
      </w:r>
    </w:p>
    <w:p w14:paraId="09ED587C" w14:textId="77777777" w:rsidR="00211F14" w:rsidRPr="00211F14" w:rsidRDefault="00211F14" w:rsidP="00211F14">
      <w:pPr>
        <w:numPr>
          <w:ilvl w:val="1"/>
          <w:numId w:val="2"/>
        </w:numPr>
      </w:pPr>
      <w:r w:rsidRPr="00211F14">
        <w:t>Users interact with the system through a FastAPI endpoint, submitting queries and receiving responses.</w:t>
      </w:r>
    </w:p>
    <w:p w14:paraId="71684F22" w14:textId="77777777" w:rsidR="00211F14" w:rsidRPr="00211F14" w:rsidRDefault="00211F14" w:rsidP="00211F14">
      <w:r w:rsidRPr="00211F14">
        <w:rPr>
          <w:b/>
          <w:bCs/>
        </w:rPr>
        <w:t>Regulatory Compliance:</w:t>
      </w:r>
      <w:r w:rsidRPr="00211F14">
        <w:t xml:space="preserve"> The system is designed to ensure compliance with asset management regulations such as GIPS, UCITS, and AIFMD, among others.</w:t>
      </w:r>
    </w:p>
    <w:p w14:paraId="340C5987" w14:textId="77777777" w:rsidR="004B2440" w:rsidRDefault="004B2440"/>
    <w:p w14:paraId="09943320" w14:textId="77777777" w:rsidR="00211F14" w:rsidRDefault="00211F14" w:rsidP="00211F14">
      <w:pPr>
        <w:rPr>
          <w:b/>
          <w:bCs/>
        </w:rPr>
      </w:pPr>
      <w:r w:rsidRPr="00211F14">
        <w:rPr>
          <w:b/>
          <w:bCs/>
        </w:rPr>
        <w:t>Architecture diagram of your Retrieval-Augmented Generation (RAG) system:</w:t>
      </w:r>
    </w:p>
    <w:p w14:paraId="6885852E" w14:textId="77777777" w:rsidR="00211F14" w:rsidRPr="00211F14" w:rsidRDefault="00211F14" w:rsidP="00211F14">
      <w:pPr>
        <w:rPr>
          <w:b/>
          <w:bCs/>
        </w:rPr>
      </w:pPr>
    </w:p>
    <w:p w14:paraId="3A961BE4" w14:textId="77777777" w:rsidR="00211F14" w:rsidRPr="00211F14" w:rsidRDefault="00211F14" w:rsidP="00211F14">
      <w:r w:rsidRPr="00211F14">
        <w:rPr>
          <w:b/>
          <w:bCs/>
        </w:rPr>
        <w:t>Final Summary Table:</w:t>
      </w:r>
    </w:p>
    <w:tbl>
      <w:tblPr>
        <w:tblStyle w:val="TableGrid"/>
        <w:tblW w:w="0" w:type="auto"/>
        <w:tblLook w:val="04A0" w:firstRow="1" w:lastRow="0" w:firstColumn="1" w:lastColumn="0" w:noHBand="0" w:noVBand="1"/>
      </w:tblPr>
      <w:tblGrid>
        <w:gridCol w:w="1855"/>
        <w:gridCol w:w="7495"/>
      </w:tblGrid>
      <w:tr w:rsidR="00211F14" w:rsidRPr="00211F14" w14:paraId="57CE1463" w14:textId="77777777" w:rsidTr="00211F14">
        <w:tc>
          <w:tcPr>
            <w:tcW w:w="0" w:type="auto"/>
            <w:hideMark/>
          </w:tcPr>
          <w:p w14:paraId="2BB8D9AA" w14:textId="77777777" w:rsidR="00211F14" w:rsidRPr="00211F14" w:rsidRDefault="00211F14" w:rsidP="00211F14">
            <w:pPr>
              <w:spacing w:after="160" w:line="278" w:lineRule="auto"/>
              <w:rPr>
                <w:b/>
                <w:bCs/>
              </w:rPr>
            </w:pPr>
            <w:r w:rsidRPr="00211F14">
              <w:rPr>
                <w:b/>
                <w:bCs/>
              </w:rPr>
              <w:t>Component</w:t>
            </w:r>
          </w:p>
        </w:tc>
        <w:tc>
          <w:tcPr>
            <w:tcW w:w="0" w:type="auto"/>
            <w:hideMark/>
          </w:tcPr>
          <w:p w14:paraId="6D830E72" w14:textId="77777777" w:rsidR="00211F14" w:rsidRPr="00211F14" w:rsidRDefault="00211F14" w:rsidP="00211F14">
            <w:pPr>
              <w:spacing w:after="160" w:line="278" w:lineRule="auto"/>
              <w:rPr>
                <w:b/>
                <w:bCs/>
              </w:rPr>
            </w:pPr>
            <w:r w:rsidRPr="00211F14">
              <w:rPr>
                <w:b/>
                <w:bCs/>
              </w:rPr>
              <w:t>Description</w:t>
            </w:r>
          </w:p>
        </w:tc>
      </w:tr>
      <w:tr w:rsidR="00211F14" w:rsidRPr="00211F14" w14:paraId="6A5ED0B8" w14:textId="77777777" w:rsidTr="00211F14">
        <w:tc>
          <w:tcPr>
            <w:tcW w:w="0" w:type="auto"/>
            <w:hideMark/>
          </w:tcPr>
          <w:p w14:paraId="17F1063D" w14:textId="77777777" w:rsidR="00211F14" w:rsidRPr="00211F14" w:rsidRDefault="00211F14" w:rsidP="00211F14">
            <w:pPr>
              <w:spacing w:after="160" w:line="278" w:lineRule="auto"/>
            </w:pPr>
            <w:r w:rsidRPr="00211F14">
              <w:rPr>
                <w:b/>
                <w:bCs/>
              </w:rPr>
              <w:t>Data Source</w:t>
            </w:r>
          </w:p>
        </w:tc>
        <w:tc>
          <w:tcPr>
            <w:tcW w:w="0" w:type="auto"/>
            <w:hideMark/>
          </w:tcPr>
          <w:p w14:paraId="148917B2" w14:textId="77777777" w:rsidR="00211F14" w:rsidRPr="00211F14" w:rsidRDefault="00211F14" w:rsidP="00211F14">
            <w:pPr>
              <w:spacing w:after="160" w:line="278" w:lineRule="auto"/>
            </w:pPr>
            <w:r w:rsidRPr="00211F14">
              <w:t>CSV file with asset management data including portfolio details, risk scores, and compliance flags.</w:t>
            </w:r>
          </w:p>
        </w:tc>
      </w:tr>
      <w:tr w:rsidR="00211F14" w:rsidRPr="00211F14" w14:paraId="10C13DB4" w14:textId="77777777" w:rsidTr="00211F14">
        <w:tc>
          <w:tcPr>
            <w:tcW w:w="0" w:type="auto"/>
            <w:hideMark/>
          </w:tcPr>
          <w:p w14:paraId="527A0081" w14:textId="77777777" w:rsidR="00211F14" w:rsidRPr="00211F14" w:rsidRDefault="00211F14" w:rsidP="00211F14">
            <w:pPr>
              <w:spacing w:after="160" w:line="278" w:lineRule="auto"/>
            </w:pPr>
            <w:r w:rsidRPr="00211F14">
              <w:rPr>
                <w:b/>
                <w:bCs/>
              </w:rPr>
              <w:t>Embedding Model</w:t>
            </w:r>
          </w:p>
        </w:tc>
        <w:tc>
          <w:tcPr>
            <w:tcW w:w="0" w:type="auto"/>
            <w:hideMark/>
          </w:tcPr>
          <w:p w14:paraId="2D7230A7" w14:textId="77777777" w:rsidR="00211F14" w:rsidRPr="00211F14" w:rsidRDefault="00211F14" w:rsidP="00211F14">
            <w:pPr>
              <w:spacing w:after="160" w:line="278" w:lineRule="auto"/>
            </w:pPr>
            <w:r w:rsidRPr="00211F14">
              <w:t>Sentence Transformer (sentence-transformers/all-MiniLM-L6-v2) - Converts portfolio data into embeddings for semantic searches.</w:t>
            </w:r>
          </w:p>
        </w:tc>
      </w:tr>
      <w:tr w:rsidR="00211F14" w:rsidRPr="00211F14" w14:paraId="682CBB3E" w14:textId="77777777" w:rsidTr="00211F14">
        <w:tc>
          <w:tcPr>
            <w:tcW w:w="0" w:type="auto"/>
            <w:hideMark/>
          </w:tcPr>
          <w:p w14:paraId="6068DD5C" w14:textId="77777777" w:rsidR="00211F14" w:rsidRPr="00211F14" w:rsidRDefault="00211F14" w:rsidP="00211F14">
            <w:pPr>
              <w:spacing w:after="160" w:line="278" w:lineRule="auto"/>
            </w:pPr>
            <w:r w:rsidRPr="00211F14">
              <w:rPr>
                <w:b/>
                <w:bCs/>
              </w:rPr>
              <w:t>Vector Database</w:t>
            </w:r>
          </w:p>
        </w:tc>
        <w:tc>
          <w:tcPr>
            <w:tcW w:w="0" w:type="auto"/>
            <w:hideMark/>
          </w:tcPr>
          <w:p w14:paraId="3200EA64" w14:textId="77777777" w:rsidR="00211F14" w:rsidRPr="00211F14" w:rsidRDefault="00211F14" w:rsidP="00211F14">
            <w:pPr>
              <w:spacing w:after="160" w:line="278" w:lineRule="auto"/>
            </w:pPr>
            <w:r w:rsidRPr="00211F14">
              <w:t>Qdrant - Manages embeddings and metadata, allowing efficient retrieval of portfolio profiles based on query embeddings.</w:t>
            </w:r>
          </w:p>
        </w:tc>
      </w:tr>
      <w:tr w:rsidR="00211F14" w:rsidRPr="00211F14" w14:paraId="1E4F1E2D" w14:textId="77777777" w:rsidTr="00211F14">
        <w:tc>
          <w:tcPr>
            <w:tcW w:w="0" w:type="auto"/>
            <w:hideMark/>
          </w:tcPr>
          <w:p w14:paraId="17182D37" w14:textId="7CACA141" w:rsidR="00211F14" w:rsidRPr="00211F14" w:rsidRDefault="00211F14" w:rsidP="00211F14">
            <w:pPr>
              <w:spacing w:after="160" w:line="278" w:lineRule="auto"/>
            </w:pPr>
            <w:r>
              <w:rPr>
                <w:b/>
                <w:bCs/>
              </w:rPr>
              <w:t>LLM</w:t>
            </w:r>
          </w:p>
        </w:tc>
        <w:tc>
          <w:tcPr>
            <w:tcW w:w="0" w:type="auto"/>
            <w:hideMark/>
          </w:tcPr>
          <w:p w14:paraId="158B5BD8" w14:textId="77777777" w:rsidR="00211F14" w:rsidRPr="00211F14" w:rsidRDefault="00211F14" w:rsidP="00211F14">
            <w:pPr>
              <w:spacing w:after="160" w:line="278" w:lineRule="auto"/>
            </w:pPr>
            <w:r w:rsidRPr="00211F14">
              <w:t>Claude API - Generates responses based on portfolio profile contexts and user queries, ensuring detailed compliance insights.</w:t>
            </w:r>
          </w:p>
        </w:tc>
      </w:tr>
      <w:tr w:rsidR="00211F14" w:rsidRPr="00211F14" w14:paraId="44E458D3" w14:textId="77777777" w:rsidTr="00211F14">
        <w:tc>
          <w:tcPr>
            <w:tcW w:w="0" w:type="auto"/>
            <w:hideMark/>
          </w:tcPr>
          <w:p w14:paraId="5C455A5F" w14:textId="77777777" w:rsidR="00211F14" w:rsidRPr="00211F14" w:rsidRDefault="00211F14" w:rsidP="00211F14">
            <w:pPr>
              <w:spacing w:after="160" w:line="278" w:lineRule="auto"/>
            </w:pPr>
            <w:r w:rsidRPr="00211F14">
              <w:rPr>
                <w:b/>
                <w:bCs/>
              </w:rPr>
              <w:t>API Framework</w:t>
            </w:r>
          </w:p>
        </w:tc>
        <w:tc>
          <w:tcPr>
            <w:tcW w:w="0" w:type="auto"/>
            <w:hideMark/>
          </w:tcPr>
          <w:p w14:paraId="6BA8C6ED" w14:textId="77777777" w:rsidR="00211F14" w:rsidRPr="00211F14" w:rsidRDefault="00211F14" w:rsidP="00211F14">
            <w:pPr>
              <w:spacing w:after="160" w:line="278" w:lineRule="auto"/>
            </w:pPr>
            <w:r w:rsidRPr="00211F14">
              <w:t>FastAPI - Provides a web interface for querying the system in real-time, facilitating integration with broader asset management systems.</w:t>
            </w:r>
          </w:p>
        </w:tc>
      </w:tr>
      <w:tr w:rsidR="00211F14" w:rsidRPr="00211F14" w14:paraId="0652840F" w14:textId="77777777" w:rsidTr="00211F14">
        <w:tc>
          <w:tcPr>
            <w:tcW w:w="0" w:type="auto"/>
            <w:hideMark/>
          </w:tcPr>
          <w:p w14:paraId="073071B2" w14:textId="77777777" w:rsidR="00211F14" w:rsidRPr="00211F14" w:rsidRDefault="00211F14" w:rsidP="00211F14">
            <w:pPr>
              <w:spacing w:after="160" w:line="278" w:lineRule="auto"/>
            </w:pPr>
            <w:r w:rsidRPr="00211F14">
              <w:rPr>
                <w:b/>
                <w:bCs/>
              </w:rPr>
              <w:lastRenderedPageBreak/>
              <w:t>Regulatory Standards</w:t>
            </w:r>
          </w:p>
        </w:tc>
        <w:tc>
          <w:tcPr>
            <w:tcW w:w="0" w:type="auto"/>
            <w:hideMark/>
          </w:tcPr>
          <w:p w14:paraId="68866160" w14:textId="77777777" w:rsidR="00211F14" w:rsidRPr="00211F14" w:rsidRDefault="00211F14" w:rsidP="00211F14">
            <w:pPr>
              <w:spacing w:after="160" w:line="278" w:lineRule="auto"/>
            </w:pPr>
            <w:r w:rsidRPr="00211F14">
              <w:t>Ensures compliance with GIPS, UCITS, AIFMD, and other relevant asset management regulations.</w:t>
            </w:r>
          </w:p>
        </w:tc>
      </w:tr>
    </w:tbl>
    <w:p w14:paraId="4609F1DE" w14:textId="77777777" w:rsidR="00211F14" w:rsidRDefault="00211F14"/>
    <w:sectPr w:rsidR="00211F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A044AD"/>
    <w:multiLevelType w:val="multilevel"/>
    <w:tmpl w:val="BD68D1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E02B90"/>
    <w:multiLevelType w:val="multilevel"/>
    <w:tmpl w:val="FBAC87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3571344">
    <w:abstractNumId w:val="0"/>
  </w:num>
  <w:num w:numId="2" w16cid:durableId="9320568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F14"/>
    <w:rsid w:val="00211F14"/>
    <w:rsid w:val="004B2440"/>
    <w:rsid w:val="00B2390B"/>
    <w:rsid w:val="00EC1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13C8A"/>
  <w15:chartTrackingRefBased/>
  <w15:docId w15:val="{45696DF3-8086-4900-A4D8-8D7F90386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1F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1F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1F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1F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1F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1F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1F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1F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1F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F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1F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1F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1F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1F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1F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F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F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F14"/>
    <w:rPr>
      <w:rFonts w:eastAsiaTheme="majorEastAsia" w:cstheme="majorBidi"/>
      <w:color w:val="272727" w:themeColor="text1" w:themeTint="D8"/>
    </w:rPr>
  </w:style>
  <w:style w:type="paragraph" w:styleId="Title">
    <w:name w:val="Title"/>
    <w:basedOn w:val="Normal"/>
    <w:next w:val="Normal"/>
    <w:link w:val="TitleChar"/>
    <w:uiPriority w:val="10"/>
    <w:qFormat/>
    <w:rsid w:val="00211F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1F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F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1F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F14"/>
    <w:pPr>
      <w:spacing w:before="160"/>
      <w:jc w:val="center"/>
    </w:pPr>
    <w:rPr>
      <w:i/>
      <w:iCs/>
      <w:color w:val="404040" w:themeColor="text1" w:themeTint="BF"/>
    </w:rPr>
  </w:style>
  <w:style w:type="character" w:customStyle="1" w:styleId="QuoteChar">
    <w:name w:val="Quote Char"/>
    <w:basedOn w:val="DefaultParagraphFont"/>
    <w:link w:val="Quote"/>
    <w:uiPriority w:val="29"/>
    <w:rsid w:val="00211F14"/>
    <w:rPr>
      <w:i/>
      <w:iCs/>
      <w:color w:val="404040" w:themeColor="text1" w:themeTint="BF"/>
    </w:rPr>
  </w:style>
  <w:style w:type="paragraph" w:styleId="ListParagraph">
    <w:name w:val="List Paragraph"/>
    <w:basedOn w:val="Normal"/>
    <w:uiPriority w:val="34"/>
    <w:qFormat/>
    <w:rsid w:val="00211F14"/>
    <w:pPr>
      <w:ind w:left="720"/>
      <w:contextualSpacing/>
    </w:pPr>
  </w:style>
  <w:style w:type="character" w:styleId="IntenseEmphasis">
    <w:name w:val="Intense Emphasis"/>
    <w:basedOn w:val="DefaultParagraphFont"/>
    <w:uiPriority w:val="21"/>
    <w:qFormat/>
    <w:rsid w:val="00211F14"/>
    <w:rPr>
      <w:i/>
      <w:iCs/>
      <w:color w:val="2F5496" w:themeColor="accent1" w:themeShade="BF"/>
    </w:rPr>
  </w:style>
  <w:style w:type="paragraph" w:styleId="IntenseQuote">
    <w:name w:val="Intense Quote"/>
    <w:basedOn w:val="Normal"/>
    <w:next w:val="Normal"/>
    <w:link w:val="IntenseQuoteChar"/>
    <w:uiPriority w:val="30"/>
    <w:qFormat/>
    <w:rsid w:val="00211F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1F14"/>
    <w:rPr>
      <w:i/>
      <w:iCs/>
      <w:color w:val="2F5496" w:themeColor="accent1" w:themeShade="BF"/>
    </w:rPr>
  </w:style>
  <w:style w:type="character" w:styleId="IntenseReference">
    <w:name w:val="Intense Reference"/>
    <w:basedOn w:val="DefaultParagraphFont"/>
    <w:uiPriority w:val="32"/>
    <w:qFormat/>
    <w:rsid w:val="00211F14"/>
    <w:rPr>
      <w:b/>
      <w:bCs/>
      <w:smallCaps/>
      <w:color w:val="2F5496" w:themeColor="accent1" w:themeShade="BF"/>
      <w:spacing w:val="5"/>
    </w:rPr>
  </w:style>
  <w:style w:type="table" w:styleId="TableGrid">
    <w:name w:val="Table Grid"/>
    <w:basedOn w:val="TableNormal"/>
    <w:uiPriority w:val="39"/>
    <w:rsid w:val="00211F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29521">
      <w:bodyDiv w:val="1"/>
      <w:marLeft w:val="0"/>
      <w:marRight w:val="0"/>
      <w:marTop w:val="0"/>
      <w:marBottom w:val="0"/>
      <w:divBdr>
        <w:top w:val="none" w:sz="0" w:space="0" w:color="auto"/>
        <w:left w:val="none" w:sz="0" w:space="0" w:color="auto"/>
        <w:bottom w:val="none" w:sz="0" w:space="0" w:color="auto"/>
        <w:right w:val="none" w:sz="0" w:space="0" w:color="auto"/>
      </w:divBdr>
    </w:div>
    <w:div w:id="80488993">
      <w:bodyDiv w:val="1"/>
      <w:marLeft w:val="0"/>
      <w:marRight w:val="0"/>
      <w:marTop w:val="0"/>
      <w:marBottom w:val="0"/>
      <w:divBdr>
        <w:top w:val="none" w:sz="0" w:space="0" w:color="auto"/>
        <w:left w:val="none" w:sz="0" w:space="0" w:color="auto"/>
        <w:bottom w:val="none" w:sz="0" w:space="0" w:color="auto"/>
        <w:right w:val="none" w:sz="0" w:space="0" w:color="auto"/>
      </w:divBdr>
    </w:div>
    <w:div w:id="119419993">
      <w:bodyDiv w:val="1"/>
      <w:marLeft w:val="0"/>
      <w:marRight w:val="0"/>
      <w:marTop w:val="0"/>
      <w:marBottom w:val="0"/>
      <w:divBdr>
        <w:top w:val="none" w:sz="0" w:space="0" w:color="auto"/>
        <w:left w:val="none" w:sz="0" w:space="0" w:color="auto"/>
        <w:bottom w:val="none" w:sz="0" w:space="0" w:color="auto"/>
        <w:right w:val="none" w:sz="0" w:space="0" w:color="auto"/>
      </w:divBdr>
    </w:div>
    <w:div w:id="974915726">
      <w:bodyDiv w:val="1"/>
      <w:marLeft w:val="0"/>
      <w:marRight w:val="0"/>
      <w:marTop w:val="0"/>
      <w:marBottom w:val="0"/>
      <w:divBdr>
        <w:top w:val="none" w:sz="0" w:space="0" w:color="auto"/>
        <w:left w:val="none" w:sz="0" w:space="0" w:color="auto"/>
        <w:bottom w:val="none" w:sz="0" w:space="0" w:color="auto"/>
        <w:right w:val="none" w:sz="0" w:space="0" w:color="auto"/>
      </w:divBdr>
      <w:divsChild>
        <w:div w:id="1116830530">
          <w:marLeft w:val="0"/>
          <w:marRight w:val="0"/>
          <w:marTop w:val="0"/>
          <w:marBottom w:val="0"/>
          <w:divBdr>
            <w:top w:val="none" w:sz="0" w:space="0" w:color="auto"/>
            <w:left w:val="none" w:sz="0" w:space="0" w:color="auto"/>
            <w:bottom w:val="none" w:sz="0" w:space="0" w:color="auto"/>
            <w:right w:val="none" w:sz="0" w:space="0" w:color="auto"/>
          </w:divBdr>
        </w:div>
      </w:divsChild>
    </w:div>
    <w:div w:id="994380876">
      <w:bodyDiv w:val="1"/>
      <w:marLeft w:val="0"/>
      <w:marRight w:val="0"/>
      <w:marTop w:val="0"/>
      <w:marBottom w:val="0"/>
      <w:divBdr>
        <w:top w:val="none" w:sz="0" w:space="0" w:color="auto"/>
        <w:left w:val="none" w:sz="0" w:space="0" w:color="auto"/>
        <w:bottom w:val="none" w:sz="0" w:space="0" w:color="auto"/>
        <w:right w:val="none" w:sz="0" w:space="0" w:color="auto"/>
      </w:divBdr>
      <w:divsChild>
        <w:div w:id="1119102820">
          <w:marLeft w:val="0"/>
          <w:marRight w:val="0"/>
          <w:marTop w:val="0"/>
          <w:marBottom w:val="0"/>
          <w:divBdr>
            <w:top w:val="none" w:sz="0" w:space="0" w:color="auto"/>
            <w:left w:val="none" w:sz="0" w:space="0" w:color="auto"/>
            <w:bottom w:val="none" w:sz="0" w:space="0" w:color="auto"/>
            <w:right w:val="none" w:sz="0" w:space="0" w:color="auto"/>
          </w:divBdr>
        </w:div>
      </w:divsChild>
    </w:div>
    <w:div w:id="1160735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460</Words>
  <Characters>2625</Characters>
  <Application>Microsoft Office Word</Application>
  <DocSecurity>0</DocSecurity>
  <Lines>21</Lines>
  <Paragraphs>6</Paragraphs>
  <ScaleCrop>false</ScaleCrop>
  <Company/>
  <LinksUpToDate>false</LinksUpToDate>
  <CharactersWithSpaces>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yashwanth akkireddy</dc:creator>
  <cp:keywords/>
  <dc:description/>
  <cp:lastModifiedBy>yashwanth akkireddy</cp:lastModifiedBy>
  <cp:revision>1</cp:revision>
  <dcterms:created xsi:type="dcterms:W3CDTF">2025-04-08T23:56:00Z</dcterms:created>
  <dcterms:modified xsi:type="dcterms:W3CDTF">2025-04-09T00:06:00Z</dcterms:modified>
</cp:coreProperties>
</file>