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AF4ED" w14:textId="77777777" w:rsidR="0051300C" w:rsidRDefault="0051300C" w:rsidP="0051300C">
      <w:pPr>
        <w:jc w:val="center"/>
        <w:rPr>
          <w:rFonts w:ascii="Times New Roman" w:hAnsi="Times New Roman" w:cs="Times New Roman"/>
          <w:b/>
          <w:bCs/>
          <w:sz w:val="32"/>
          <w:szCs w:val="32"/>
        </w:rPr>
      </w:pPr>
      <w:r w:rsidRPr="0051300C">
        <w:rPr>
          <w:rFonts w:ascii="Times New Roman" w:hAnsi="Times New Roman" w:cs="Times New Roman"/>
          <w:b/>
          <w:bCs/>
          <w:sz w:val="32"/>
          <w:szCs w:val="32"/>
        </w:rPr>
        <w:t>Documentation for the Payments &amp; Funds Transfer RAG System</w:t>
      </w:r>
    </w:p>
    <w:p w14:paraId="53BE040A" w14:textId="77777777" w:rsidR="0051300C" w:rsidRPr="0051300C" w:rsidRDefault="0051300C" w:rsidP="0051300C">
      <w:pPr>
        <w:jc w:val="center"/>
        <w:rPr>
          <w:rFonts w:ascii="Times New Roman" w:hAnsi="Times New Roman" w:cs="Times New Roman"/>
          <w:b/>
          <w:bCs/>
          <w:sz w:val="32"/>
          <w:szCs w:val="32"/>
        </w:rPr>
      </w:pPr>
    </w:p>
    <w:p w14:paraId="4833127F" w14:textId="77777777" w:rsidR="0051300C" w:rsidRPr="0051300C" w:rsidRDefault="0051300C" w:rsidP="0051300C">
      <w:r w:rsidRPr="0051300C">
        <w:rPr>
          <w:b/>
          <w:bCs/>
        </w:rPr>
        <w:t>Overview:</w:t>
      </w:r>
      <w:r w:rsidRPr="0051300C">
        <w:t xml:space="preserve"> The Payments &amp; Funds Transfer RAG System is designed to handle transaction compliance queries, leveraging advanced text embeddings, vector database technology, and AI inference to analyze and respond to compliance-related issues in financial transactions.</w:t>
      </w:r>
    </w:p>
    <w:p w14:paraId="6A596947" w14:textId="77777777" w:rsidR="0051300C" w:rsidRPr="0051300C" w:rsidRDefault="0051300C" w:rsidP="0051300C">
      <w:r w:rsidRPr="0051300C">
        <w:rPr>
          <w:b/>
          <w:bCs/>
        </w:rPr>
        <w:t>Dataset:</w:t>
      </w:r>
      <w:r w:rsidRPr="0051300C">
        <w:t xml:space="preserve"> The system utilizes the Transaction_Compliance_Dashboard.csv, containing data fields such as Transaction ID, Date, Amount, Currency, Type, Status, Compliance Flag, Risk Level, Decision, Reviewer ID, Audit ID, Audit Date, Incident ID, Incident Date, Action Taken, Regulation, Compliance Status, and Notes.</w:t>
      </w:r>
    </w:p>
    <w:p w14:paraId="0328AC27" w14:textId="77777777" w:rsidR="0051300C" w:rsidRPr="0051300C" w:rsidRDefault="0051300C" w:rsidP="0051300C">
      <w:r w:rsidRPr="0051300C">
        <w:rPr>
          <w:b/>
          <w:bCs/>
        </w:rPr>
        <w:t>Key Components:</w:t>
      </w:r>
    </w:p>
    <w:p w14:paraId="4A610219" w14:textId="77777777" w:rsidR="0051300C" w:rsidRPr="0051300C" w:rsidRDefault="0051300C" w:rsidP="0051300C">
      <w:pPr>
        <w:numPr>
          <w:ilvl w:val="0"/>
          <w:numId w:val="1"/>
        </w:numPr>
      </w:pPr>
      <w:r w:rsidRPr="0051300C">
        <w:rPr>
          <w:b/>
          <w:bCs/>
        </w:rPr>
        <w:t>Sentence Transformer Embeddings:</w:t>
      </w:r>
    </w:p>
    <w:p w14:paraId="069A6031" w14:textId="77777777" w:rsidR="0051300C" w:rsidRPr="0051300C" w:rsidRDefault="0051300C" w:rsidP="0051300C">
      <w:pPr>
        <w:numPr>
          <w:ilvl w:val="1"/>
          <w:numId w:val="1"/>
        </w:numPr>
      </w:pPr>
      <w:r w:rsidRPr="0051300C">
        <w:t>Uses the sentence-transformers/all-MiniLM-L6-v2 model for generating embeddings from transaction descriptions, enabling effective semantic search capabilities.</w:t>
      </w:r>
    </w:p>
    <w:p w14:paraId="6B68D984" w14:textId="77777777" w:rsidR="0051300C" w:rsidRPr="0051300C" w:rsidRDefault="0051300C" w:rsidP="0051300C">
      <w:pPr>
        <w:numPr>
          <w:ilvl w:val="0"/>
          <w:numId w:val="1"/>
        </w:numPr>
      </w:pPr>
      <w:r w:rsidRPr="0051300C">
        <w:rPr>
          <w:b/>
          <w:bCs/>
        </w:rPr>
        <w:t>Qdrant Vector Database:</w:t>
      </w:r>
    </w:p>
    <w:p w14:paraId="306D931E" w14:textId="77777777" w:rsidR="0051300C" w:rsidRPr="0051300C" w:rsidRDefault="0051300C" w:rsidP="0051300C">
      <w:pPr>
        <w:numPr>
          <w:ilvl w:val="1"/>
          <w:numId w:val="1"/>
        </w:numPr>
      </w:pPr>
      <w:r w:rsidRPr="0051300C">
        <w:t>Manages the embeddings and facilitates efficient retrieval of transaction records based on query semantics.</w:t>
      </w:r>
    </w:p>
    <w:p w14:paraId="76B1AA9B" w14:textId="77777777" w:rsidR="0051300C" w:rsidRPr="0051300C" w:rsidRDefault="0051300C" w:rsidP="0051300C">
      <w:pPr>
        <w:numPr>
          <w:ilvl w:val="0"/>
          <w:numId w:val="1"/>
        </w:numPr>
      </w:pPr>
      <w:r w:rsidRPr="0051300C">
        <w:rPr>
          <w:b/>
          <w:bCs/>
        </w:rPr>
        <w:t>Claude AI Inference:</w:t>
      </w:r>
    </w:p>
    <w:p w14:paraId="18EAEBCE" w14:textId="77777777" w:rsidR="0051300C" w:rsidRPr="0051300C" w:rsidRDefault="0051300C" w:rsidP="0051300C">
      <w:pPr>
        <w:numPr>
          <w:ilvl w:val="1"/>
          <w:numId w:val="1"/>
        </w:numPr>
      </w:pPr>
      <w:r w:rsidRPr="0051300C">
        <w:t>Powered by the Claude API, the system synthesizes responses based on contextually relevant transaction records, focusing on compliance and risk assessments.</w:t>
      </w:r>
    </w:p>
    <w:p w14:paraId="0764FC1B" w14:textId="77777777" w:rsidR="0051300C" w:rsidRPr="0051300C" w:rsidRDefault="0051300C" w:rsidP="0051300C">
      <w:pPr>
        <w:numPr>
          <w:ilvl w:val="0"/>
          <w:numId w:val="1"/>
        </w:numPr>
      </w:pPr>
      <w:r w:rsidRPr="0051300C">
        <w:rPr>
          <w:b/>
          <w:bCs/>
        </w:rPr>
        <w:t>FastAPI Framework:</w:t>
      </w:r>
    </w:p>
    <w:p w14:paraId="4828491C" w14:textId="77777777" w:rsidR="0051300C" w:rsidRPr="0051300C" w:rsidRDefault="0051300C" w:rsidP="0051300C">
      <w:pPr>
        <w:numPr>
          <w:ilvl w:val="1"/>
          <w:numId w:val="1"/>
        </w:numPr>
      </w:pPr>
      <w:r w:rsidRPr="0051300C">
        <w:t>Hosts the system on a FastAPI server, providing a responsive and scalable interface for real-time querying.</w:t>
      </w:r>
    </w:p>
    <w:p w14:paraId="4C89A4F1" w14:textId="77777777" w:rsidR="0051300C" w:rsidRPr="0051300C" w:rsidRDefault="0051300C" w:rsidP="0051300C">
      <w:r w:rsidRPr="0051300C">
        <w:rPr>
          <w:b/>
          <w:bCs/>
        </w:rPr>
        <w:t>Functional Flow:</w:t>
      </w:r>
    </w:p>
    <w:p w14:paraId="57898F5C" w14:textId="77777777" w:rsidR="0051300C" w:rsidRPr="0051300C" w:rsidRDefault="0051300C" w:rsidP="0051300C">
      <w:pPr>
        <w:numPr>
          <w:ilvl w:val="0"/>
          <w:numId w:val="2"/>
        </w:numPr>
      </w:pPr>
      <w:r w:rsidRPr="0051300C">
        <w:rPr>
          <w:b/>
          <w:bCs/>
        </w:rPr>
        <w:t>Data Loading and Document Formatting:</w:t>
      </w:r>
    </w:p>
    <w:p w14:paraId="534DA625" w14:textId="77777777" w:rsidR="0051300C" w:rsidRPr="0051300C" w:rsidRDefault="0051300C" w:rsidP="0051300C">
      <w:pPr>
        <w:numPr>
          <w:ilvl w:val="1"/>
          <w:numId w:val="2"/>
        </w:numPr>
      </w:pPr>
      <w:r w:rsidRPr="0051300C">
        <w:t>Data from the CSV is read and formatted into structured documents that detail each transaction's key attributes.</w:t>
      </w:r>
    </w:p>
    <w:p w14:paraId="64EBBE98" w14:textId="77777777" w:rsidR="0051300C" w:rsidRPr="0051300C" w:rsidRDefault="0051300C" w:rsidP="0051300C">
      <w:pPr>
        <w:numPr>
          <w:ilvl w:val="0"/>
          <w:numId w:val="2"/>
        </w:numPr>
      </w:pPr>
      <w:r w:rsidRPr="0051300C">
        <w:rPr>
          <w:b/>
          <w:bCs/>
        </w:rPr>
        <w:t>Embedding and Vector Storage:</w:t>
      </w:r>
    </w:p>
    <w:p w14:paraId="42FBAF4D" w14:textId="77777777" w:rsidR="0051300C" w:rsidRPr="0051300C" w:rsidRDefault="0051300C" w:rsidP="0051300C">
      <w:pPr>
        <w:numPr>
          <w:ilvl w:val="1"/>
          <w:numId w:val="2"/>
        </w:numPr>
      </w:pPr>
      <w:r w:rsidRPr="0051300C">
        <w:lastRenderedPageBreak/>
        <w:t>Transaction descriptions are converted into embeddings and stored in the Qdrant vector database for quick retrieval.</w:t>
      </w:r>
    </w:p>
    <w:p w14:paraId="4C80EDE5" w14:textId="77777777" w:rsidR="0051300C" w:rsidRPr="0051300C" w:rsidRDefault="0051300C" w:rsidP="0051300C">
      <w:pPr>
        <w:numPr>
          <w:ilvl w:val="0"/>
          <w:numId w:val="2"/>
        </w:numPr>
      </w:pPr>
      <w:r w:rsidRPr="0051300C">
        <w:rPr>
          <w:b/>
          <w:bCs/>
        </w:rPr>
        <w:t>Document Retrieval:</w:t>
      </w:r>
    </w:p>
    <w:p w14:paraId="09334AA1" w14:textId="77777777" w:rsidR="0051300C" w:rsidRPr="0051300C" w:rsidRDefault="0051300C" w:rsidP="0051300C">
      <w:pPr>
        <w:numPr>
          <w:ilvl w:val="1"/>
          <w:numId w:val="2"/>
        </w:numPr>
      </w:pPr>
      <w:r w:rsidRPr="0051300C">
        <w:t>When a query is received, the system computes its embedding and performs a search to find the most relevant transaction records.</w:t>
      </w:r>
    </w:p>
    <w:p w14:paraId="0FC2AD33" w14:textId="4BA89E1E" w:rsidR="0051300C" w:rsidRPr="0051300C" w:rsidRDefault="0051300C" w:rsidP="0051300C">
      <w:pPr>
        <w:numPr>
          <w:ilvl w:val="0"/>
          <w:numId w:val="2"/>
        </w:numPr>
      </w:pPr>
      <w:r>
        <w:rPr>
          <w:b/>
          <w:bCs/>
        </w:rPr>
        <w:t>LLM</w:t>
      </w:r>
      <w:r w:rsidRPr="0051300C">
        <w:rPr>
          <w:b/>
          <w:bCs/>
        </w:rPr>
        <w:t>:</w:t>
      </w:r>
    </w:p>
    <w:p w14:paraId="3A7B4589" w14:textId="77777777" w:rsidR="0051300C" w:rsidRPr="0051300C" w:rsidRDefault="0051300C" w:rsidP="0051300C">
      <w:pPr>
        <w:numPr>
          <w:ilvl w:val="1"/>
          <w:numId w:val="2"/>
        </w:numPr>
      </w:pPr>
      <w:r w:rsidRPr="0051300C">
        <w:t>The Claude model generates a response after considering the query and the context of the retrieved transaction records.</w:t>
      </w:r>
    </w:p>
    <w:p w14:paraId="2627619A" w14:textId="77777777" w:rsidR="0051300C" w:rsidRPr="0051300C" w:rsidRDefault="0051300C" w:rsidP="0051300C">
      <w:pPr>
        <w:numPr>
          <w:ilvl w:val="0"/>
          <w:numId w:val="2"/>
        </w:numPr>
      </w:pPr>
      <w:r w:rsidRPr="0051300C">
        <w:rPr>
          <w:b/>
          <w:bCs/>
        </w:rPr>
        <w:t>API Interaction:</w:t>
      </w:r>
    </w:p>
    <w:p w14:paraId="4FD819B3" w14:textId="77777777" w:rsidR="0051300C" w:rsidRPr="0051300C" w:rsidRDefault="0051300C" w:rsidP="0051300C">
      <w:pPr>
        <w:numPr>
          <w:ilvl w:val="1"/>
          <w:numId w:val="2"/>
        </w:numPr>
      </w:pPr>
      <w:r w:rsidRPr="0051300C">
        <w:t>Users can interact with the system through a FastAPI endpoint, submitting queries and receiving AI-generated responses.</w:t>
      </w:r>
    </w:p>
    <w:p w14:paraId="305ED02E" w14:textId="77777777" w:rsidR="0051300C" w:rsidRPr="0051300C" w:rsidRDefault="0051300C" w:rsidP="0051300C">
      <w:r w:rsidRPr="0051300C">
        <w:rPr>
          <w:b/>
          <w:bCs/>
        </w:rPr>
        <w:t>Regulatory Compliance:</w:t>
      </w:r>
      <w:r w:rsidRPr="0051300C">
        <w:t xml:space="preserve"> The system is designed to align with critical financial regulations and standards, ensuring compliance across various jurisdictions and scenarios.</w:t>
      </w:r>
    </w:p>
    <w:p w14:paraId="53C29806" w14:textId="77777777" w:rsidR="004B2440" w:rsidRDefault="004B2440"/>
    <w:p w14:paraId="62E63089" w14:textId="77777777" w:rsidR="0051300C" w:rsidRPr="0051300C" w:rsidRDefault="0051300C" w:rsidP="0051300C">
      <w:pPr>
        <w:rPr>
          <w:b/>
          <w:bCs/>
        </w:rPr>
      </w:pPr>
      <w:r w:rsidRPr="0051300C">
        <w:rPr>
          <w:b/>
          <w:bCs/>
        </w:rPr>
        <w:t>Architecture diagram of your Retrieval-Augmented Generation (RAG) system:</w:t>
      </w:r>
    </w:p>
    <w:p w14:paraId="4BEC66DD" w14:textId="77777777" w:rsidR="0051300C" w:rsidRPr="0051300C" w:rsidRDefault="0051300C" w:rsidP="0051300C">
      <w:r w:rsidRPr="0051300C">
        <w:rPr>
          <w:b/>
          <w:bCs/>
        </w:rPr>
        <w:t>Final Summary Table:</w:t>
      </w:r>
    </w:p>
    <w:tbl>
      <w:tblPr>
        <w:tblStyle w:val="TableGrid"/>
        <w:tblW w:w="0" w:type="auto"/>
        <w:tblLook w:val="04A0" w:firstRow="1" w:lastRow="0" w:firstColumn="1" w:lastColumn="0" w:noHBand="0" w:noVBand="1"/>
      </w:tblPr>
      <w:tblGrid>
        <w:gridCol w:w="1691"/>
        <w:gridCol w:w="7659"/>
      </w:tblGrid>
      <w:tr w:rsidR="0051300C" w:rsidRPr="0051300C" w14:paraId="616E8EA6" w14:textId="77777777" w:rsidTr="0051300C">
        <w:tc>
          <w:tcPr>
            <w:tcW w:w="0" w:type="auto"/>
            <w:hideMark/>
          </w:tcPr>
          <w:p w14:paraId="4732FC15" w14:textId="77777777" w:rsidR="0051300C" w:rsidRPr="0051300C" w:rsidRDefault="0051300C" w:rsidP="0051300C">
            <w:pPr>
              <w:spacing w:after="160" w:line="278" w:lineRule="auto"/>
              <w:rPr>
                <w:b/>
                <w:bCs/>
              </w:rPr>
            </w:pPr>
            <w:r w:rsidRPr="0051300C">
              <w:rPr>
                <w:b/>
                <w:bCs/>
              </w:rPr>
              <w:t>Component</w:t>
            </w:r>
          </w:p>
        </w:tc>
        <w:tc>
          <w:tcPr>
            <w:tcW w:w="0" w:type="auto"/>
            <w:hideMark/>
          </w:tcPr>
          <w:p w14:paraId="09FD9CA1" w14:textId="77777777" w:rsidR="0051300C" w:rsidRPr="0051300C" w:rsidRDefault="0051300C" w:rsidP="0051300C">
            <w:pPr>
              <w:spacing w:after="160" w:line="278" w:lineRule="auto"/>
              <w:rPr>
                <w:b/>
                <w:bCs/>
              </w:rPr>
            </w:pPr>
            <w:r w:rsidRPr="0051300C">
              <w:rPr>
                <w:b/>
                <w:bCs/>
              </w:rPr>
              <w:t>Description</w:t>
            </w:r>
          </w:p>
        </w:tc>
      </w:tr>
      <w:tr w:rsidR="0051300C" w:rsidRPr="0051300C" w14:paraId="24511B2B" w14:textId="77777777" w:rsidTr="0051300C">
        <w:tc>
          <w:tcPr>
            <w:tcW w:w="0" w:type="auto"/>
            <w:hideMark/>
          </w:tcPr>
          <w:p w14:paraId="69635F0D" w14:textId="77777777" w:rsidR="0051300C" w:rsidRPr="0051300C" w:rsidRDefault="0051300C" w:rsidP="0051300C">
            <w:pPr>
              <w:spacing w:after="160" w:line="278" w:lineRule="auto"/>
            </w:pPr>
            <w:r w:rsidRPr="0051300C">
              <w:rPr>
                <w:b/>
                <w:bCs/>
              </w:rPr>
              <w:t>Data Source</w:t>
            </w:r>
          </w:p>
        </w:tc>
        <w:tc>
          <w:tcPr>
            <w:tcW w:w="0" w:type="auto"/>
            <w:hideMark/>
          </w:tcPr>
          <w:p w14:paraId="24427361" w14:textId="77777777" w:rsidR="0051300C" w:rsidRPr="0051300C" w:rsidRDefault="0051300C" w:rsidP="0051300C">
            <w:pPr>
              <w:spacing w:after="160" w:line="278" w:lineRule="auto"/>
            </w:pPr>
            <w:r w:rsidRPr="0051300C">
              <w:t>Transaction_Compliance_Dashboard.csv - Contains detailed transaction data for compliance analysis.</w:t>
            </w:r>
          </w:p>
        </w:tc>
      </w:tr>
      <w:tr w:rsidR="0051300C" w:rsidRPr="0051300C" w14:paraId="02CC55A5" w14:textId="77777777" w:rsidTr="0051300C">
        <w:tc>
          <w:tcPr>
            <w:tcW w:w="0" w:type="auto"/>
            <w:hideMark/>
          </w:tcPr>
          <w:p w14:paraId="568C0CAC" w14:textId="77777777" w:rsidR="0051300C" w:rsidRPr="0051300C" w:rsidRDefault="0051300C" w:rsidP="0051300C">
            <w:pPr>
              <w:spacing w:after="160" w:line="278" w:lineRule="auto"/>
            </w:pPr>
            <w:r w:rsidRPr="0051300C">
              <w:rPr>
                <w:b/>
                <w:bCs/>
              </w:rPr>
              <w:t>Embedding Model</w:t>
            </w:r>
          </w:p>
        </w:tc>
        <w:tc>
          <w:tcPr>
            <w:tcW w:w="0" w:type="auto"/>
            <w:hideMark/>
          </w:tcPr>
          <w:p w14:paraId="55CF0A55" w14:textId="77777777" w:rsidR="0051300C" w:rsidRPr="0051300C" w:rsidRDefault="0051300C" w:rsidP="0051300C">
            <w:pPr>
              <w:spacing w:after="160" w:line="278" w:lineRule="auto"/>
            </w:pPr>
            <w:r w:rsidRPr="0051300C">
              <w:t>Sentence Transformer (sentence-transformers/all-MiniLM-L6-v2) - Converts transaction data into embeddings for semantic searches.</w:t>
            </w:r>
          </w:p>
        </w:tc>
      </w:tr>
      <w:tr w:rsidR="0051300C" w:rsidRPr="0051300C" w14:paraId="49331C77" w14:textId="77777777" w:rsidTr="0051300C">
        <w:tc>
          <w:tcPr>
            <w:tcW w:w="0" w:type="auto"/>
            <w:hideMark/>
          </w:tcPr>
          <w:p w14:paraId="73FE4A98" w14:textId="77777777" w:rsidR="0051300C" w:rsidRPr="0051300C" w:rsidRDefault="0051300C" w:rsidP="0051300C">
            <w:pPr>
              <w:spacing w:after="160" w:line="278" w:lineRule="auto"/>
            </w:pPr>
            <w:r w:rsidRPr="0051300C">
              <w:rPr>
                <w:b/>
                <w:bCs/>
              </w:rPr>
              <w:t>Vector Database</w:t>
            </w:r>
          </w:p>
        </w:tc>
        <w:tc>
          <w:tcPr>
            <w:tcW w:w="0" w:type="auto"/>
            <w:hideMark/>
          </w:tcPr>
          <w:p w14:paraId="7D809723" w14:textId="77777777" w:rsidR="0051300C" w:rsidRPr="0051300C" w:rsidRDefault="0051300C" w:rsidP="0051300C">
            <w:pPr>
              <w:spacing w:after="160" w:line="278" w:lineRule="auto"/>
            </w:pPr>
            <w:r w:rsidRPr="0051300C">
              <w:t>Qdrant - Manages embeddings and metadata, allowing for efficient retrieval of transaction records based on query embeddings.</w:t>
            </w:r>
          </w:p>
        </w:tc>
      </w:tr>
      <w:tr w:rsidR="0051300C" w:rsidRPr="0051300C" w14:paraId="6F8665F9" w14:textId="77777777" w:rsidTr="0051300C">
        <w:tc>
          <w:tcPr>
            <w:tcW w:w="0" w:type="auto"/>
            <w:hideMark/>
          </w:tcPr>
          <w:p w14:paraId="48D7D9B8" w14:textId="753B1888" w:rsidR="0051300C" w:rsidRPr="0051300C" w:rsidRDefault="0051300C" w:rsidP="0051300C">
            <w:pPr>
              <w:spacing w:after="160" w:line="278" w:lineRule="auto"/>
            </w:pPr>
            <w:r>
              <w:rPr>
                <w:b/>
                <w:bCs/>
              </w:rPr>
              <w:t>LLM</w:t>
            </w:r>
          </w:p>
        </w:tc>
        <w:tc>
          <w:tcPr>
            <w:tcW w:w="0" w:type="auto"/>
            <w:hideMark/>
          </w:tcPr>
          <w:p w14:paraId="1BC8558B" w14:textId="77777777" w:rsidR="0051300C" w:rsidRPr="0051300C" w:rsidRDefault="0051300C" w:rsidP="0051300C">
            <w:pPr>
              <w:spacing w:after="160" w:line="278" w:lineRule="auto"/>
            </w:pPr>
            <w:r w:rsidRPr="0051300C">
              <w:t>Claude API - Generates responses based on transaction contexts and user queries, focusing on compliance and risk assessments.</w:t>
            </w:r>
          </w:p>
        </w:tc>
      </w:tr>
      <w:tr w:rsidR="0051300C" w:rsidRPr="0051300C" w14:paraId="33240818" w14:textId="77777777" w:rsidTr="0051300C">
        <w:tc>
          <w:tcPr>
            <w:tcW w:w="0" w:type="auto"/>
            <w:hideMark/>
          </w:tcPr>
          <w:p w14:paraId="1202EF4E" w14:textId="77777777" w:rsidR="0051300C" w:rsidRPr="0051300C" w:rsidRDefault="0051300C" w:rsidP="0051300C">
            <w:pPr>
              <w:spacing w:after="160" w:line="278" w:lineRule="auto"/>
            </w:pPr>
            <w:r w:rsidRPr="0051300C">
              <w:rPr>
                <w:b/>
                <w:bCs/>
              </w:rPr>
              <w:t>API Framework</w:t>
            </w:r>
          </w:p>
        </w:tc>
        <w:tc>
          <w:tcPr>
            <w:tcW w:w="0" w:type="auto"/>
            <w:hideMark/>
          </w:tcPr>
          <w:p w14:paraId="15A341E7" w14:textId="77777777" w:rsidR="0051300C" w:rsidRPr="0051300C" w:rsidRDefault="0051300C" w:rsidP="0051300C">
            <w:pPr>
              <w:spacing w:after="160" w:line="278" w:lineRule="auto"/>
            </w:pPr>
            <w:r w:rsidRPr="0051300C">
              <w:t>FastAPI - Provides a web interface for querying the system in real-time, facilitating integration with financial systems and transaction monitoring platforms.</w:t>
            </w:r>
          </w:p>
        </w:tc>
      </w:tr>
      <w:tr w:rsidR="0051300C" w:rsidRPr="0051300C" w14:paraId="0C9E4120" w14:textId="77777777" w:rsidTr="0051300C">
        <w:tc>
          <w:tcPr>
            <w:tcW w:w="0" w:type="auto"/>
            <w:hideMark/>
          </w:tcPr>
          <w:p w14:paraId="08575E02" w14:textId="77777777" w:rsidR="0051300C" w:rsidRPr="0051300C" w:rsidRDefault="0051300C" w:rsidP="0051300C">
            <w:pPr>
              <w:spacing w:after="160" w:line="278" w:lineRule="auto"/>
            </w:pPr>
            <w:r w:rsidRPr="0051300C">
              <w:rPr>
                <w:b/>
                <w:bCs/>
              </w:rPr>
              <w:lastRenderedPageBreak/>
              <w:t>Regulatory Standards</w:t>
            </w:r>
          </w:p>
        </w:tc>
        <w:tc>
          <w:tcPr>
            <w:tcW w:w="0" w:type="auto"/>
            <w:hideMark/>
          </w:tcPr>
          <w:p w14:paraId="1ABE2BAD" w14:textId="77777777" w:rsidR="0051300C" w:rsidRPr="0051300C" w:rsidRDefault="0051300C" w:rsidP="0051300C">
            <w:pPr>
              <w:spacing w:after="160" w:line="278" w:lineRule="auto"/>
            </w:pPr>
            <w:r w:rsidRPr="0051300C">
              <w:t>Ensures compliance with relevant financial regulations and standards, providing a robust framework for transaction analysis and decision-making</w:t>
            </w:r>
          </w:p>
        </w:tc>
      </w:tr>
    </w:tbl>
    <w:p w14:paraId="14FE34A6" w14:textId="77777777" w:rsidR="0051300C" w:rsidRDefault="0051300C"/>
    <w:sectPr w:rsidR="005130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34CD9"/>
    <w:multiLevelType w:val="multilevel"/>
    <w:tmpl w:val="B37ACC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FA12E7"/>
    <w:multiLevelType w:val="multilevel"/>
    <w:tmpl w:val="D646F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6297606">
    <w:abstractNumId w:val="1"/>
  </w:num>
  <w:num w:numId="2" w16cid:durableId="218636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00C"/>
    <w:rsid w:val="004B2440"/>
    <w:rsid w:val="0051300C"/>
    <w:rsid w:val="00B2390B"/>
    <w:rsid w:val="00EC1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0CFF1"/>
  <w15:chartTrackingRefBased/>
  <w15:docId w15:val="{5457585E-1BAB-4E5B-8CEE-3DF055BA2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0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30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30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30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30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30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0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0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0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0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30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30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30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30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30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0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0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00C"/>
    <w:rPr>
      <w:rFonts w:eastAsiaTheme="majorEastAsia" w:cstheme="majorBidi"/>
      <w:color w:val="272727" w:themeColor="text1" w:themeTint="D8"/>
    </w:rPr>
  </w:style>
  <w:style w:type="paragraph" w:styleId="Title">
    <w:name w:val="Title"/>
    <w:basedOn w:val="Normal"/>
    <w:next w:val="Normal"/>
    <w:link w:val="TitleChar"/>
    <w:uiPriority w:val="10"/>
    <w:qFormat/>
    <w:rsid w:val="005130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0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0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0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00C"/>
    <w:pPr>
      <w:spacing w:before="160"/>
      <w:jc w:val="center"/>
    </w:pPr>
    <w:rPr>
      <w:i/>
      <w:iCs/>
      <w:color w:val="404040" w:themeColor="text1" w:themeTint="BF"/>
    </w:rPr>
  </w:style>
  <w:style w:type="character" w:customStyle="1" w:styleId="QuoteChar">
    <w:name w:val="Quote Char"/>
    <w:basedOn w:val="DefaultParagraphFont"/>
    <w:link w:val="Quote"/>
    <w:uiPriority w:val="29"/>
    <w:rsid w:val="0051300C"/>
    <w:rPr>
      <w:i/>
      <w:iCs/>
      <w:color w:val="404040" w:themeColor="text1" w:themeTint="BF"/>
    </w:rPr>
  </w:style>
  <w:style w:type="paragraph" w:styleId="ListParagraph">
    <w:name w:val="List Paragraph"/>
    <w:basedOn w:val="Normal"/>
    <w:uiPriority w:val="34"/>
    <w:qFormat/>
    <w:rsid w:val="0051300C"/>
    <w:pPr>
      <w:ind w:left="720"/>
      <w:contextualSpacing/>
    </w:pPr>
  </w:style>
  <w:style w:type="character" w:styleId="IntenseEmphasis">
    <w:name w:val="Intense Emphasis"/>
    <w:basedOn w:val="DefaultParagraphFont"/>
    <w:uiPriority w:val="21"/>
    <w:qFormat/>
    <w:rsid w:val="0051300C"/>
    <w:rPr>
      <w:i/>
      <w:iCs/>
      <w:color w:val="2F5496" w:themeColor="accent1" w:themeShade="BF"/>
    </w:rPr>
  </w:style>
  <w:style w:type="paragraph" w:styleId="IntenseQuote">
    <w:name w:val="Intense Quote"/>
    <w:basedOn w:val="Normal"/>
    <w:next w:val="Normal"/>
    <w:link w:val="IntenseQuoteChar"/>
    <w:uiPriority w:val="30"/>
    <w:qFormat/>
    <w:rsid w:val="005130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300C"/>
    <w:rPr>
      <w:i/>
      <w:iCs/>
      <w:color w:val="2F5496" w:themeColor="accent1" w:themeShade="BF"/>
    </w:rPr>
  </w:style>
  <w:style w:type="character" w:styleId="IntenseReference">
    <w:name w:val="Intense Reference"/>
    <w:basedOn w:val="DefaultParagraphFont"/>
    <w:uiPriority w:val="32"/>
    <w:qFormat/>
    <w:rsid w:val="0051300C"/>
    <w:rPr>
      <w:b/>
      <w:bCs/>
      <w:smallCaps/>
      <w:color w:val="2F5496" w:themeColor="accent1" w:themeShade="BF"/>
      <w:spacing w:val="5"/>
    </w:rPr>
  </w:style>
  <w:style w:type="table" w:styleId="TableGrid">
    <w:name w:val="Table Grid"/>
    <w:basedOn w:val="TableNormal"/>
    <w:uiPriority w:val="39"/>
    <w:rsid w:val="005130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05949">
      <w:bodyDiv w:val="1"/>
      <w:marLeft w:val="0"/>
      <w:marRight w:val="0"/>
      <w:marTop w:val="0"/>
      <w:marBottom w:val="0"/>
      <w:divBdr>
        <w:top w:val="none" w:sz="0" w:space="0" w:color="auto"/>
        <w:left w:val="none" w:sz="0" w:space="0" w:color="auto"/>
        <w:bottom w:val="none" w:sz="0" w:space="0" w:color="auto"/>
        <w:right w:val="none" w:sz="0" w:space="0" w:color="auto"/>
      </w:divBdr>
      <w:divsChild>
        <w:div w:id="68621694">
          <w:marLeft w:val="0"/>
          <w:marRight w:val="0"/>
          <w:marTop w:val="0"/>
          <w:marBottom w:val="0"/>
          <w:divBdr>
            <w:top w:val="none" w:sz="0" w:space="0" w:color="auto"/>
            <w:left w:val="none" w:sz="0" w:space="0" w:color="auto"/>
            <w:bottom w:val="none" w:sz="0" w:space="0" w:color="auto"/>
            <w:right w:val="none" w:sz="0" w:space="0" w:color="auto"/>
          </w:divBdr>
        </w:div>
      </w:divsChild>
    </w:div>
    <w:div w:id="615870185">
      <w:bodyDiv w:val="1"/>
      <w:marLeft w:val="0"/>
      <w:marRight w:val="0"/>
      <w:marTop w:val="0"/>
      <w:marBottom w:val="0"/>
      <w:divBdr>
        <w:top w:val="none" w:sz="0" w:space="0" w:color="auto"/>
        <w:left w:val="none" w:sz="0" w:space="0" w:color="auto"/>
        <w:bottom w:val="none" w:sz="0" w:space="0" w:color="auto"/>
        <w:right w:val="none" w:sz="0" w:space="0" w:color="auto"/>
      </w:divBdr>
      <w:divsChild>
        <w:div w:id="977997826">
          <w:marLeft w:val="0"/>
          <w:marRight w:val="0"/>
          <w:marTop w:val="0"/>
          <w:marBottom w:val="0"/>
          <w:divBdr>
            <w:top w:val="none" w:sz="0" w:space="0" w:color="auto"/>
            <w:left w:val="none" w:sz="0" w:space="0" w:color="auto"/>
            <w:bottom w:val="none" w:sz="0" w:space="0" w:color="auto"/>
            <w:right w:val="none" w:sz="0" w:space="0" w:color="auto"/>
          </w:divBdr>
        </w:div>
      </w:divsChild>
    </w:div>
    <w:div w:id="784231206">
      <w:bodyDiv w:val="1"/>
      <w:marLeft w:val="0"/>
      <w:marRight w:val="0"/>
      <w:marTop w:val="0"/>
      <w:marBottom w:val="0"/>
      <w:divBdr>
        <w:top w:val="none" w:sz="0" w:space="0" w:color="auto"/>
        <w:left w:val="none" w:sz="0" w:space="0" w:color="auto"/>
        <w:bottom w:val="none" w:sz="0" w:space="0" w:color="auto"/>
        <w:right w:val="none" w:sz="0" w:space="0" w:color="auto"/>
      </w:divBdr>
    </w:div>
    <w:div w:id="1870601531">
      <w:bodyDiv w:val="1"/>
      <w:marLeft w:val="0"/>
      <w:marRight w:val="0"/>
      <w:marTop w:val="0"/>
      <w:marBottom w:val="0"/>
      <w:divBdr>
        <w:top w:val="none" w:sz="0" w:space="0" w:color="auto"/>
        <w:left w:val="none" w:sz="0" w:space="0" w:color="auto"/>
        <w:bottom w:val="none" w:sz="0" w:space="0" w:color="auto"/>
        <w:right w:val="none" w:sz="0" w:space="0" w:color="auto"/>
      </w:divBdr>
    </w:div>
    <w:div w:id="1871648936">
      <w:bodyDiv w:val="1"/>
      <w:marLeft w:val="0"/>
      <w:marRight w:val="0"/>
      <w:marTop w:val="0"/>
      <w:marBottom w:val="0"/>
      <w:divBdr>
        <w:top w:val="none" w:sz="0" w:space="0" w:color="auto"/>
        <w:left w:val="none" w:sz="0" w:space="0" w:color="auto"/>
        <w:bottom w:val="none" w:sz="0" w:space="0" w:color="auto"/>
        <w:right w:val="none" w:sz="0" w:space="0" w:color="auto"/>
      </w:divBdr>
    </w:div>
    <w:div w:id="1991590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473</Words>
  <Characters>2700</Characters>
  <Application>Microsoft Office Word</Application>
  <DocSecurity>0</DocSecurity>
  <Lines>22</Lines>
  <Paragraphs>6</Paragraphs>
  <ScaleCrop>false</ScaleCrop>
  <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yashwanth akkireddy</dc:creator>
  <cp:keywords/>
  <dc:description/>
  <cp:lastModifiedBy>yashwanth akkireddy</cp:lastModifiedBy>
  <cp:revision>1</cp:revision>
  <dcterms:created xsi:type="dcterms:W3CDTF">2025-04-09T00:06:00Z</dcterms:created>
  <dcterms:modified xsi:type="dcterms:W3CDTF">2025-04-09T00:07:00Z</dcterms:modified>
</cp:coreProperties>
</file>