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500" w:type="dxa"/>
          <w:left w:w="500" w:type="dxa"/>
          <w:bottom w:w="500" w:type="dxa"/>
          <w:right w:w="500" w:type="dxa"/>
        </w:tblCellMar>
        <w:tblLayout w:type="fixed"/>
      </w:tblPr>
      <w:tblGrid>
        <w:gridCol w:w="9639"/>
      </w:tblGrid>
      <w:tr>
        <w:tc>
          <w:tcPr>
            <w:tcW w:type="dxa" w:w="9638"/>
            <w:shd w:val="clear" w:color="auto" w:fill="181B1F"/>
            <w:tcBorders>
              <w:top w:val="single" w:sz="48" w:color="F46800"/>
              <w:bottom w:val="single" w:sz="48" w:color="FBCA0A"/>
            </w:tcBorders>
          </w:tcPr>
          <w:p>
            <w:r>
              <w:rPr>
                <w:b/>
                <w:i w:val="0"/>
                <w:color w:val="FFFFFF"/>
                <w:sz w:val="28"/>
              </w:rPr>
              <w:t>Grafana Labs</w:t>
            </w:r>
            <w:r>
              <w:rPr>
                <w:b/>
                <w:i w:val="0"/>
                <w:color w:val="F46800"/>
                <w:sz w:val="28"/>
              </w:rPr>
              <w:t>.</w:t>
            </w:r>
          </w:p>
          <w:p>
            <w:pPr>
              <w:spacing w:after="80"/>
            </w:pPr>
          </w:p>
          <w:p>
            <w:pPr>
              <w:spacing w:after="80"/>
            </w:pPr>
            <w:r>
              <w:rPr>
                <w:b/>
                <w:i w:val="0"/>
                <w:color w:val="FFFFFF"/>
                <w:sz w:val="60"/>
              </w:rPr>
              <w:t>Telemetry Privacy Report</w:t>
            </w:r>
          </w:p>
          <w:p>
            <w:pPr>
              <w:spacing w:after="80"/>
            </w:pPr>
            <w:r>
              <w:rPr>
                <w:b w:val="0"/>
                <w:i w:val="0"/>
                <w:color w:val="FBCA0A"/>
                <w:sz w:val="26"/>
              </w:rPr>
              <w:t>Personal data &amp; secrets discovered in log pipelines — DPIA annex</w:t>
            </w:r>
          </w:p>
          <w:p>
            <w:pPr>
              <w:spacing w:after="80"/>
            </w:pPr>
          </w:p>
          <w:p>
            <w:pPr>
              <w:spacing w:after="80"/>
            </w:pPr>
            <w:r>
              <w:rPr>
                <w:b/>
                <w:i w:val="0"/>
                <w:color w:val="FFFFFF"/>
                <w:sz w:val="20"/>
              </w:rPr>
              <w:t>Privacy Audit  │  GDPR Data Map  │  Remediation Runbook</w:t>
            </w:r>
          </w:p>
          <w:p>
            <w:pPr>
              <w:spacing w:after="80"/>
            </w:pPr>
            <w:r>
              <w:rPr>
                <w:b w:val="0"/>
                <w:i w:val="0"/>
                <w:color w:val="AEB4BB"/>
                <w:sz w:val="20"/>
              </w:rPr>
              <w:t>Loki · LogQL · Grafana Alloy · OpenTelemetry Collector</w:t>
            </w:r>
          </w:p>
          <w:p>
            <w:pPr>
              <w:spacing w:after="80"/>
            </w:pPr>
          </w:p>
          <w:p>
            <w:pPr>
              <w:spacing w:after="80"/>
            </w:pPr>
            <w:r>
              <w:rPr>
                <w:b w:val="0"/>
                <w:i w:val="0"/>
                <w:color w:val="AEB4BB"/>
                <w:sz w:val="20"/>
              </w:rPr>
              <w:t>Local Lab  ·  test  ·  Version 1.0  ·  October 2026</w:t>
            </w:r>
          </w:p>
        </w:tc>
      </w:tr>
    </w:tbl>
    <w:p>
      <w:pPr>
        <w:spacing w:after="0" w:line="360" w:lineRule="exact"/>
      </w:pP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50" w:type="dxa"/>
          <w:left w:w="100" w:type="dxa"/>
          <w:bottom w:w="50" w:type="dxa"/>
          <w:right w:w="100" w:type="dxa"/>
        </w:tblCellMar>
        <w:tblLayout w:type="fixed"/>
      </w:tblPr>
      <w:tblGrid>
        <w:gridCol w:w="2381"/>
        <w:gridCol w:w="7257"/>
      </w:tblGrid>
      <w:tr>
        <w:trPr>
          <w:cantSplit w:val="true"/>
        </w:trPr>
        <w:tc>
          <w:tcPr>
            <w:tcW w:type="dxa" w:w="2381"/>
            <w:shd w:val="clear" w:color="auto" w:fill="F4F5F5"/>
            <w:vAlign w:val="center"/>
          </w:tcPr>
          <w:p>
            <w:pPr>
              <w:spacing w:after="0" w:before="0"/>
            </w:pPr>
            <w:r>
              <w:rPr>
                <w:b/>
                <w:i w:val="0"/>
                <w:color w:val="181B1F"/>
                <w:sz w:val="18"/>
              </w:rPr>
              <w:t>Scope</w:t>
            </w:r>
          </w:p>
        </w:tc>
        <w:tc>
          <w:tcPr>
            <w:tcW w:type="dxa" w:w="7257"/>
            <w:vAlign w:val="center"/>
          </w:tcPr>
          <w:p>
            <w:pPr>
              <w:spacing w:after="0" w:before="0"/>
            </w:pPr>
            <w:r>
              <w:rPr>
                <w:b w:val="0"/>
                <w:i w:val="0"/>
                <w:color w:val="24292E"/>
                <w:sz w:val="18"/>
              </w:rPr>
              <w:t>Local Loki 3.5 with synthetic logs</w:t>
            </w:r>
          </w:p>
        </w:tc>
      </w:tr>
      <w:tr>
        <w:trPr>
          <w:cantSplit w:val="true"/>
        </w:trPr>
        <w:tc>
          <w:tcPr>
            <w:tcW w:type="dxa" w:w="2381"/>
            <w:shd w:val="clear" w:color="auto" w:fill="F4F5F5"/>
            <w:vAlign w:val="center"/>
          </w:tcPr>
          <w:p>
            <w:pPr>
              <w:spacing w:after="0" w:before="0"/>
            </w:pPr>
            <w:r>
              <w:rPr>
                <w:b/>
                <w:i w:val="0"/>
                <w:color w:val="181B1F"/>
                <w:sz w:val="18"/>
              </w:rPr>
              <w:t>Observation window</w:t>
            </w:r>
          </w:p>
        </w:tc>
        <w:tc>
          <w:tcPr>
            <w:tcW w:type="dxa" w:w="7257"/>
            <w:vAlign w:val="center"/>
          </w:tcPr>
          <w:p>
            <w:pPr>
              <w:spacing w:after="0" w:before="0"/>
            </w:pPr>
            <w:r>
              <w:rPr>
                <w:b w:val="0"/>
                <w:i w:val="0"/>
                <w:color w:val="24292E"/>
                <w:sz w:val="18"/>
              </w:rPr>
              <w:t>2026-10-07 16:17 → 2026-10-08 16:17 UTC</w:t>
            </w:r>
          </w:p>
        </w:tc>
      </w:tr>
      <w:tr>
        <w:trPr>
          <w:cantSplit w:val="true"/>
        </w:trPr>
        <w:tc>
          <w:tcPr>
            <w:tcW w:type="dxa" w:w="2381"/>
            <w:shd w:val="clear" w:color="auto" w:fill="F4F5F5"/>
            <w:vAlign w:val="center"/>
          </w:tcPr>
          <w:p>
            <w:pPr>
              <w:spacing w:after="0" w:before="0"/>
            </w:pPr>
            <w:r>
              <w:rPr>
                <w:b/>
                <w:i w:val="0"/>
                <w:color w:val="181B1F"/>
                <w:sz w:val="18"/>
              </w:rPr>
              <w:t>Data source</w:t>
            </w:r>
          </w:p>
        </w:tc>
        <w:tc>
          <w:tcPr>
            <w:tcW w:type="dxa" w:w="7257"/>
            <w:vAlign w:val="center"/>
          </w:tcPr>
          <w:p>
            <w:pPr>
              <w:spacing w:after="0" w:before="0"/>
            </w:pPr>
            <w:r>
              <w:rPr>
                <w:b w:val="0"/>
                <w:i w:val="0"/>
                <w:color w:val="24292E"/>
                <w:sz w:val="18"/>
              </w:rPr>
              <w:t>http://localhost:3100</w:t>
            </w:r>
          </w:p>
        </w:tc>
      </w:tr>
      <w:tr>
        <w:trPr>
          <w:cantSplit w:val="true"/>
        </w:trPr>
        <w:tc>
          <w:tcPr>
            <w:tcW w:type="dxa" w:w="2381"/>
            <w:shd w:val="clear" w:color="auto" w:fill="F4F5F5"/>
            <w:vAlign w:val="center"/>
          </w:tcPr>
          <w:p>
            <w:pPr>
              <w:spacing w:after="0" w:before="0"/>
            </w:pPr>
            <w:r>
              <w:rPr>
                <w:b/>
                <w:i w:val="0"/>
                <w:color w:val="181B1F"/>
                <w:sz w:val="18"/>
              </w:rPr>
              <w:t>Prepared by</w:t>
            </w:r>
          </w:p>
        </w:tc>
        <w:tc>
          <w:tcPr>
            <w:tcW w:type="dxa" w:w="7257"/>
            <w:vAlign w:val="center"/>
          </w:tcPr>
          <w:p>
            <w:pPr>
              <w:spacing w:after="0" w:before="0"/>
            </w:pPr>
            <w:r>
              <w:rPr>
                <w:b w:val="0"/>
                <w:i w:val="0"/>
                <w:color w:val="24292E"/>
                <w:sz w:val="18"/>
              </w:rPr>
              <w:t>Grafana Champions lab test</w:t>
            </w:r>
          </w:p>
        </w:tc>
      </w:tr>
      <w:tr>
        <w:trPr>
          <w:cantSplit w:val="true"/>
        </w:trPr>
        <w:tc>
          <w:tcPr>
            <w:tcW w:type="dxa" w:w="2381"/>
            <w:shd w:val="clear" w:color="auto" w:fill="F4F5F5"/>
            <w:vAlign w:val="center"/>
          </w:tcPr>
          <w:p>
            <w:pPr>
              <w:spacing w:after="0" w:before="0"/>
            </w:pPr>
            <w:r>
              <w:rPr>
                <w:b/>
                <w:i w:val="0"/>
                <w:color w:val="181B1F"/>
                <w:sz w:val="18"/>
              </w:rPr>
              <w:t>Generated</w:t>
            </w:r>
          </w:p>
        </w:tc>
        <w:tc>
          <w:tcPr>
            <w:tcW w:type="dxa" w:w="7257"/>
            <w:vAlign w:val="center"/>
          </w:tcPr>
          <w:p>
            <w:pPr>
              <w:spacing w:after="0" w:before="0"/>
            </w:pPr>
            <w:r>
              <w:rPr>
                <w:b w:val="0"/>
                <w:i w:val="0"/>
                <w:color w:val="24292E"/>
                <w:sz w:val="18"/>
              </w:rPr>
              <w:t>2026-10-08 16:17 UTC  ·  grafana-privacy-report v0.1.0</w:t>
            </w:r>
          </w:p>
        </w:tc>
      </w:tr>
      <w:tr>
        <w:trPr>
          <w:cantSplit w:val="true"/>
        </w:trPr>
        <w:tc>
          <w:tcPr>
            <w:tcW w:type="dxa" w:w="2381"/>
            <w:shd w:val="clear" w:color="auto" w:fill="F4F5F5"/>
            <w:vAlign w:val="center"/>
          </w:tcPr>
          <w:p>
            <w:pPr>
              <w:spacing w:after="0" w:before="0"/>
            </w:pPr>
            <w:r>
              <w:rPr>
                <w:b/>
                <w:i w:val="0"/>
                <w:color w:val="181B1F"/>
                <w:sz w:val="18"/>
              </w:rPr>
              <w:t>Distribution</w:t>
            </w:r>
          </w:p>
        </w:tc>
        <w:tc>
          <w:tcPr>
            <w:tcW w:type="dxa" w:w="7257"/>
            <w:vAlign w:val="center"/>
          </w:tcPr>
          <w:p>
            <w:pPr>
              <w:spacing w:after="0" w:before="0"/>
            </w:pPr>
            <w:r>
              <w:rPr>
                <w:b/>
                <w:i w:val="0"/>
                <w:color w:val="C4162A"/>
                <w:sz w:val="18"/>
              </w:rPr>
              <w:t>DPO, Security, Platform Engineering — do not forward</w:t>
            </w:r>
          </w:p>
        </w:tc>
      </w:tr>
    </w:tbl>
    <w:p>
      <w:pPr>
        <w:spacing w:after="0" w:line="120" w:lineRule="exact"/>
      </w:pP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90" w:type="dxa"/>
          <w:left w:w="140" w:type="dxa"/>
          <w:bottom w:w="90" w:type="dxa"/>
          <w:right w:w="140" w:type="dxa"/>
        </w:tblCellMar>
        <w:tblLayout w:type="fixed"/>
      </w:tblPr>
      <w:tblGrid>
        <w:gridCol w:w="1077"/>
        <w:gridCol w:w="8561"/>
      </w:tblGrid>
      <w:tr>
        <w:trPr>
          <w:cantSplit w:val="true"/>
        </w:trPr>
        <w:tc>
          <w:tcPr>
            <w:tcW w:type="dxa" w:w="1077"/>
            <w:shd w:val="clear" w:color="auto" w:fill="3D71D9"/>
            <w:vAlign w:val="center"/>
          </w:tcPr>
          <w:p>
            <w:pPr>
              <w:spacing w:after="0" w:before="0"/>
              <w:jc w:val="center"/>
            </w:pPr>
            <w:r>
              <w:rPr>
                <w:b/>
                <w:i w:val="0"/>
                <w:color w:val="FFFFFF"/>
                <w:sz w:val="18"/>
              </w:rPr>
              <w:t>INFO</w:t>
            </w:r>
          </w:p>
        </w:tc>
        <w:tc>
          <w:tcPr>
            <w:tcW w:type="dxa" w:w="8561"/>
            <w:shd w:val="clear" w:color="auto" w:fill="F4F5F5"/>
            <w:tcBorders>
              <w:left w:val="single" w:sz="18" w:color="3D71D9"/>
            </w:tcBorders>
            <w:vAlign w:val="center"/>
          </w:tcPr>
          <w:p>
            <w:pPr>
              <w:spacing w:after="0"/>
            </w:pPr>
            <w:r>
              <w:rPr>
                <w:b/>
                <w:i w:val="0"/>
                <w:sz w:val="19"/>
              </w:rPr>
              <w:t xml:space="preserve">Privacy by design. </w:t>
            </w:r>
            <w:r>
              <w:rPr>
                <w:b w:val="0"/>
                <w:i w:val="0"/>
                <w:sz w:val="19"/>
              </w:rPr>
              <w:t>All values in this report are masked at scan time. Raw personal data never leaves the scanner process; repeated values are counted via one-way SHA-256 fingerprints.</w:t>
            </w:r>
          </w:p>
        </w:tc>
      </w:tr>
    </w:tbl>
    <w:p>
      <w:pPr>
        <w:spacing w:after="0" w:line="120" w:lineRule="exact"/>
      </w:pPr>
    </w:p>
    <w:p>
      <w:r>
        <w:br w:type="page"/>
      </w:r>
    </w:p>
    <w:p>
      <w:pPr>
        <w:pStyle w:val="Heading1"/>
      </w:pPr>
      <w:r>
        <w:rPr>
          <w:b w:val="0"/>
          <w:i w:val="0"/>
        </w:rPr>
        <w:t>Table of Contents</w:t>
      </w:r>
    </w:p>
    <w:p>
      <w:pPr>
        <w:tabs>
          <w:tab w:pos="567" w:val="left"/>
        </w:tabs>
        <w:spacing w:after="160"/>
        <w:pBdr>
          <w:bottom w:val="single" w:sz="2" w:space="6" w:color="D8DBDF"/>
        </w:pBdr>
      </w:pPr>
      <w:r>
        <w:fldChar w:fldCharType="begin"/>
      </w:r>
      <w:r>
        <w:instrText xml:space="preserve"> TOC \o "1-1" \h \z \u </w:instrText>
      </w:r>
      <w:r>
        <w:fldChar w:fldCharType="separate"/>
      </w:r>
      <w:r>
        <w:rPr>
          <w:b/>
          <w:i w:val="0"/>
          <w:color w:val="F46800"/>
          <w:sz w:val="23"/>
        </w:rPr>
        <w:t>1.</w:t>
      </w:r>
      <w:r>
        <w:rPr>
          <w:b/>
          <w:i w:val="0"/>
          <w:color w:val="181B1F"/>
          <w:sz w:val="23"/>
        </w:rPr>
        <w:tab/>
        <w:t>Executive Summary</w:t>
      </w:r>
    </w:p>
    <w:p>
      <w:pPr>
        <w:tabs>
          <w:tab w:pos="567" w:val="left"/>
        </w:tabs>
        <w:spacing w:after="160"/>
        <w:pBdr>
          <w:bottom w:val="single" w:sz="2" w:space="6" w:color="D8DBDF"/>
        </w:pBdr>
      </w:pPr>
      <w:r>
        <w:rPr>
          <w:b/>
          <w:i w:val="0"/>
          <w:color w:val="F46800"/>
          <w:sz w:val="23"/>
        </w:rPr>
        <w:t>2.</w:t>
      </w:r>
      <w:r>
        <w:rPr>
          <w:b/>
          <w:i w:val="0"/>
          <w:color w:val="181B1F"/>
          <w:sz w:val="23"/>
        </w:rPr>
        <w:tab/>
        <w:t>Scope and Methodology</w:t>
      </w:r>
    </w:p>
    <w:p>
      <w:pPr>
        <w:tabs>
          <w:tab w:pos="567" w:val="left"/>
        </w:tabs>
        <w:spacing w:after="160"/>
        <w:pBdr>
          <w:bottom w:val="single" w:sz="2" w:space="6" w:color="D8DBDF"/>
        </w:pBdr>
      </w:pPr>
      <w:r>
        <w:rPr>
          <w:b/>
          <w:i w:val="0"/>
          <w:color w:val="F46800"/>
          <w:sz w:val="23"/>
        </w:rPr>
        <w:t>3.</w:t>
      </w:r>
      <w:r>
        <w:rPr>
          <w:b/>
          <w:i w:val="0"/>
          <w:color w:val="181B1F"/>
          <w:sz w:val="23"/>
        </w:rPr>
        <w:tab/>
        <w:t>Findings Register</w:t>
      </w:r>
    </w:p>
    <w:p>
      <w:pPr>
        <w:tabs>
          <w:tab w:pos="567" w:val="left"/>
        </w:tabs>
        <w:spacing w:after="160"/>
        <w:pBdr>
          <w:bottom w:val="single" w:sz="2" w:space="6" w:color="D8DBDF"/>
        </w:pBdr>
      </w:pPr>
      <w:r>
        <w:rPr>
          <w:b/>
          <w:i w:val="0"/>
          <w:color w:val="F46800"/>
          <w:sz w:val="23"/>
        </w:rPr>
        <w:t>4.</w:t>
      </w:r>
      <w:r>
        <w:rPr>
          <w:b/>
          <w:i w:val="0"/>
          <w:color w:val="181B1F"/>
          <w:sz w:val="23"/>
        </w:rPr>
        <w:tab/>
        <w:t>Detailed Findings</w:t>
      </w:r>
    </w:p>
    <w:p>
      <w:pPr>
        <w:tabs>
          <w:tab w:pos="567" w:val="left"/>
        </w:tabs>
        <w:spacing w:after="160"/>
        <w:pBdr>
          <w:bottom w:val="single" w:sz="2" w:space="6" w:color="D8DBDF"/>
        </w:pBdr>
      </w:pPr>
      <w:r>
        <w:rPr>
          <w:b/>
          <w:i w:val="0"/>
          <w:color w:val="F46800"/>
          <w:sz w:val="23"/>
        </w:rPr>
        <w:t>5.</w:t>
      </w:r>
      <w:r>
        <w:rPr>
          <w:b/>
          <w:i w:val="0"/>
          <w:color w:val="181B1F"/>
          <w:sz w:val="23"/>
        </w:rPr>
        <w:tab/>
        <w:t>Remediation Plan</w:t>
      </w:r>
    </w:p>
    <w:p>
      <w:pPr>
        <w:tabs>
          <w:tab w:pos="567" w:val="left"/>
        </w:tabs>
        <w:spacing w:after="160"/>
        <w:pBdr>
          <w:bottom w:val="single" w:sz="2" w:space="6" w:color="D8DBDF"/>
        </w:pBdr>
      </w:pPr>
      <w:r>
        <w:rPr>
          <w:b/>
          <w:i w:val="0"/>
          <w:color w:val="F46800"/>
          <w:sz w:val="23"/>
        </w:rPr>
        <w:t>6.</w:t>
      </w:r>
      <w:r>
        <w:rPr>
          <w:b/>
          <w:i w:val="0"/>
          <w:color w:val="181B1F"/>
          <w:sz w:val="23"/>
        </w:rPr>
        <w:tab/>
        <w:t>Data Inventory and Legal Basis</w:t>
      </w:r>
    </w:p>
    <w:p>
      <w:pPr>
        <w:tabs>
          <w:tab w:pos="567" w:val="left"/>
        </w:tabs>
        <w:spacing w:after="160"/>
        <w:pBdr>
          <w:bottom w:val="single" w:sz="2" w:space="6" w:color="D8DBDF"/>
        </w:pBdr>
      </w:pPr>
      <w:r>
        <w:rPr>
          <w:b/>
          <w:i w:val="0"/>
          <w:color w:val="F46800"/>
          <w:sz w:val="23"/>
        </w:rPr>
        <w:t>7.</w:t>
      </w:r>
      <w:r>
        <w:rPr>
          <w:b/>
          <w:i w:val="0"/>
          <w:color w:val="181B1F"/>
          <w:sz w:val="23"/>
        </w:rPr>
        <w:tab/>
        <w:t>Review and Sign-off</w:t>
      </w:r>
    </w:p>
    <w:p>
      <w:pPr>
        <w:tabs>
          <w:tab w:pos="567" w:val="left"/>
        </w:tabs>
        <w:spacing w:after="160"/>
        <w:pBdr>
          <w:bottom w:val="single" w:sz="2" w:space="6" w:color="D8DBDF"/>
        </w:pBdr>
      </w:pPr>
      <w:r>
        <w:rPr>
          <w:b/>
          <w:i w:val="0"/>
          <w:color w:val="F46800"/>
          <w:sz w:val="23"/>
        </w:rPr>
        <w:t>8.</w:t>
      </w:r>
      <w:r>
        <w:rPr>
          <w:b/>
          <w:i w:val="0"/>
          <w:color w:val="181B1F"/>
          <w:sz w:val="23"/>
        </w:rPr>
        <w:tab/>
        <w:t>Troubleshooting</w:t>
      </w:r>
      <w:r>
        <w:fldChar w:fldCharType="end"/>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90" w:type="dxa"/>
          <w:left w:w="140" w:type="dxa"/>
          <w:bottom w:w="90" w:type="dxa"/>
          <w:right w:w="140" w:type="dxa"/>
        </w:tblCellMar>
        <w:tblLayout w:type="fixed"/>
      </w:tblPr>
      <w:tblGrid>
        <w:gridCol w:w="1077"/>
        <w:gridCol w:w="8561"/>
      </w:tblGrid>
      <w:tr>
        <w:trPr>
          <w:cantSplit w:val="true"/>
        </w:trPr>
        <w:tc>
          <w:tcPr>
            <w:tcW w:type="dxa" w:w="1077"/>
            <w:shd w:val="clear" w:color="auto" w:fill="1A7F4B"/>
            <w:vAlign w:val="center"/>
          </w:tcPr>
          <w:p>
            <w:pPr>
              <w:spacing w:after="0" w:before="0"/>
              <w:jc w:val="center"/>
            </w:pPr>
            <w:r>
              <w:rPr>
                <w:b/>
                <w:i w:val="0"/>
                <w:color w:val="FFFFFF"/>
                <w:sz w:val="18"/>
              </w:rPr>
              <w:t>TIP</w:t>
            </w:r>
          </w:p>
        </w:tc>
        <w:tc>
          <w:tcPr>
            <w:tcW w:type="dxa" w:w="8561"/>
            <w:shd w:val="clear" w:color="auto" w:fill="F4F5F5"/>
            <w:tcBorders>
              <w:left w:val="single" w:sz="18" w:color="1A7F4B"/>
            </w:tcBorders>
            <w:vAlign w:val="center"/>
          </w:tcPr>
          <w:p>
            <w:pPr>
              <w:spacing w:after="0"/>
            </w:pPr>
            <w:r>
              <w:rPr>
                <w:b/>
                <w:i w:val="0"/>
                <w:sz w:val="19"/>
              </w:rPr>
              <w:t xml:space="preserve">Page numbers. </w:t>
            </w:r>
            <w:r>
              <w:rPr>
                <w:b w:val="0"/>
                <w:i w:val="0"/>
                <w:sz w:val="19"/>
              </w:rPr>
              <w:t>Word refreshes this table with page numbers when the document opens (accept the prompt), or right-click it and choose Update Field.</w:t>
            </w:r>
          </w:p>
        </w:tc>
      </w:tr>
    </w:tbl>
    <w:p>
      <w:pPr>
        <w:spacing w:after="0" w:line="120" w:lineRule="exact"/>
      </w:pPr>
    </w:p>
    <w:p>
      <w:r>
        <w:br w:type="page"/>
      </w:r>
    </w:p>
    <w:p>
      <w:pPr>
        <w:pStyle w:val="Heading1"/>
        <w:pBdr>
          <w:bottom w:val="single" w:sz="6" w:space="4" w:color="D8DBDF"/>
        </w:pBdr>
      </w:pPr>
      <w:r>
        <w:rPr>
          <w:b w:val="0"/>
          <w:i w:val="0"/>
          <w:color w:val="F46800"/>
        </w:rPr>
        <w:t xml:space="preserve">1. </w:t>
      </w:r>
      <w:r>
        <w:rPr>
          <w:b w:val="0"/>
          <w:i w:val="0"/>
        </w:rPr>
        <w:t>Executive Summary</w:t>
      </w:r>
    </w:p>
    <w:p>
      <w:pPr>
        <w:spacing w:after="120"/>
      </w:pPr>
      <w:r>
        <w:rPr>
          <w:b w:val="0"/>
          <w:i w:val="0"/>
        </w:rPr>
        <w:t>This report documents personal data and credentials found inside the log pipeline of Local Lab. 18,000 log lines were sampled from 6 Loki streams. 5 streams contain at least one category of personal data or secrets, producing 13 findings. Based on sampled hit-rates, an estimated 11,714 personal-data detections per day flow into long-term storage, where they become queryable by everyone with access to the Loki data source.</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20" w:type="dxa"/>
          <w:left w:w="120" w:type="dxa"/>
          <w:bottom w:w="100" w:type="dxa"/>
          <w:right w:w="120" w:type="dxa"/>
        </w:tblCellMar>
        <w:tblLayout w:type="fixed"/>
      </w:tblPr>
      <w:tblGrid>
        <w:gridCol w:w="2409"/>
        <w:gridCol w:w="2409"/>
        <w:gridCol w:w="2409"/>
        <w:gridCol w:w="2409"/>
      </w:tblGrid>
      <w:tr>
        <w:tc>
          <w:tcPr>
            <w:tcW w:type="dxa" w:w="2409"/>
            <w:shd w:val="clear" w:color="auto" w:fill="F4F5F5"/>
            <w:tcBorders>
              <w:left w:val="single" w:sz="4" w:color="FFFFFF"/>
              <w:right w:val="single" w:sz="4" w:color="FFFFFF"/>
              <w:top w:val="single" w:sz="24" w:color="181B1F"/>
            </w:tcBorders>
            <w:vAlign w:val="center"/>
          </w:tcPr>
          <w:p>
            <w:pPr>
              <w:spacing w:after="0" w:before="0"/>
            </w:pPr>
            <w:r>
              <w:rPr>
                <w:b/>
                <w:i w:val="0"/>
                <w:color w:val="181B1F"/>
                <w:sz w:val="48"/>
              </w:rPr>
              <w:t>6</w:t>
            </w:r>
          </w:p>
        </w:tc>
        <w:tc>
          <w:tcPr>
            <w:tcW w:type="dxa" w:w="2409"/>
            <w:shd w:val="clear" w:color="auto" w:fill="F4F5F5"/>
            <w:tcBorders>
              <w:left w:val="single" w:sz="4" w:color="FFFFFF"/>
              <w:right w:val="single" w:sz="4" w:color="FFFFFF"/>
              <w:top w:val="single" w:sz="24" w:color="F46800"/>
            </w:tcBorders>
            <w:vAlign w:val="center"/>
          </w:tcPr>
          <w:p>
            <w:pPr>
              <w:spacing w:after="0" w:before="0"/>
            </w:pPr>
            <w:r>
              <w:rPr>
                <w:b/>
                <w:i w:val="0"/>
                <w:color w:val="F46800"/>
                <w:sz w:val="48"/>
              </w:rPr>
              <w:t>5</w:t>
            </w:r>
          </w:p>
        </w:tc>
        <w:tc>
          <w:tcPr>
            <w:tcW w:type="dxa" w:w="2409"/>
            <w:shd w:val="clear" w:color="auto" w:fill="F4F5F5"/>
            <w:tcBorders>
              <w:left w:val="single" w:sz="4" w:color="FFFFFF"/>
              <w:right w:val="single" w:sz="4" w:color="FFFFFF"/>
              <w:top w:val="single" w:sz="24" w:color="C4162A"/>
            </w:tcBorders>
            <w:vAlign w:val="center"/>
          </w:tcPr>
          <w:p>
            <w:pPr>
              <w:spacing w:after="0" w:before="0"/>
            </w:pPr>
            <w:r>
              <w:rPr>
                <w:b/>
                <w:i w:val="0"/>
                <w:color w:val="C4162A"/>
                <w:sz w:val="48"/>
              </w:rPr>
              <w:t>3</w:t>
            </w:r>
          </w:p>
        </w:tc>
        <w:tc>
          <w:tcPr>
            <w:tcW w:type="dxa" w:w="2409"/>
            <w:shd w:val="clear" w:color="auto" w:fill="F4F5F5"/>
            <w:tcBorders>
              <w:left w:val="single" w:sz="4" w:color="FFFFFF"/>
              <w:right w:val="single" w:sz="4" w:color="FFFFFF"/>
              <w:top w:val="single" w:sz="24" w:color="F46800"/>
            </w:tcBorders>
            <w:vAlign w:val="center"/>
          </w:tcPr>
          <w:p>
            <w:pPr>
              <w:spacing w:after="0" w:before="0"/>
            </w:pPr>
            <w:r>
              <w:rPr>
                <w:b/>
                <w:i w:val="0"/>
                <w:color w:val="F46800"/>
                <w:sz w:val="48"/>
              </w:rPr>
              <w:t>6</w:t>
            </w:r>
          </w:p>
        </w:tc>
      </w:tr>
      <w:tr>
        <w:tc>
          <w:tcPr>
            <w:tcW w:type="dxa" w:w="2409"/>
            <w:shd w:val="clear" w:color="auto" w:fill="F4F5F5"/>
            <w:tcBorders>
              <w:left w:val="single" w:sz="4" w:color="FFFFFF"/>
              <w:right w:val="single" w:sz="4" w:color="FFFFFF"/>
            </w:tcBorders>
            <w:vAlign w:val="center"/>
          </w:tcPr>
          <w:p>
            <w:pPr>
              <w:spacing w:after="0" w:before="0"/>
            </w:pPr>
            <w:r>
              <w:rPr>
                <w:b w:val="0"/>
                <w:i w:val="0"/>
                <w:color w:val="6E7681"/>
                <w:sz w:val="17"/>
              </w:rPr>
              <w:t>Streams scanned</w:t>
            </w:r>
          </w:p>
        </w:tc>
        <w:tc>
          <w:tcPr>
            <w:tcW w:type="dxa" w:w="2409"/>
            <w:shd w:val="clear" w:color="auto" w:fill="F4F5F5"/>
            <w:tcBorders>
              <w:left w:val="single" w:sz="4" w:color="FFFFFF"/>
              <w:right w:val="single" w:sz="4" w:color="FFFFFF"/>
            </w:tcBorders>
            <w:vAlign w:val="center"/>
          </w:tcPr>
          <w:p>
            <w:pPr>
              <w:spacing w:after="0" w:before="0"/>
            </w:pPr>
            <w:r>
              <w:rPr>
                <w:b w:val="0"/>
                <w:i w:val="0"/>
                <w:color w:val="6E7681"/>
                <w:sz w:val="17"/>
              </w:rPr>
              <w:t>Streams with personal data</w:t>
            </w:r>
          </w:p>
        </w:tc>
        <w:tc>
          <w:tcPr>
            <w:tcW w:type="dxa" w:w="2409"/>
            <w:shd w:val="clear" w:color="auto" w:fill="F4F5F5"/>
            <w:tcBorders>
              <w:left w:val="single" w:sz="4" w:color="FFFFFF"/>
              <w:right w:val="single" w:sz="4" w:color="FFFFFF"/>
            </w:tcBorders>
            <w:vAlign w:val="center"/>
          </w:tcPr>
          <w:p>
            <w:pPr>
              <w:spacing w:after="0" w:before="0"/>
            </w:pPr>
            <w:r>
              <w:rPr>
                <w:b w:val="0"/>
                <w:i w:val="0"/>
                <w:color w:val="6E7681"/>
                <w:sz w:val="17"/>
              </w:rPr>
              <w:t>Critical findings</w:t>
            </w:r>
          </w:p>
        </w:tc>
        <w:tc>
          <w:tcPr>
            <w:tcW w:type="dxa" w:w="2409"/>
            <w:shd w:val="clear" w:color="auto" w:fill="F4F5F5"/>
            <w:tcBorders>
              <w:left w:val="single" w:sz="4" w:color="FFFFFF"/>
              <w:right w:val="single" w:sz="4" w:color="FFFFFF"/>
            </w:tcBorders>
            <w:vAlign w:val="center"/>
          </w:tcPr>
          <w:p>
            <w:pPr>
              <w:spacing w:after="0" w:before="0"/>
            </w:pPr>
            <w:r>
              <w:rPr>
                <w:b w:val="0"/>
                <w:i w:val="0"/>
                <w:color w:val="6E7681"/>
                <w:sz w:val="17"/>
              </w:rPr>
              <w:t>High findings</w:t>
            </w:r>
          </w:p>
        </w:tc>
      </w:tr>
    </w:tbl>
    <w:p>
      <w:pPr>
        <w:spacing w:after="0" w:line="200" w:lineRule="exact"/>
      </w:pPr>
    </w:p>
    <w:p>
      <w:pPr>
        <w:pStyle w:val="Heading2"/>
      </w:pPr>
      <w:r>
        <w:t>1.1  Findings by Stream and Severity</w:t>
      </w:r>
    </w:p>
    <w:p>
      <w:pPr>
        <w:jc w:val="center"/>
      </w:pPr>
      <w:r>
        <w:drawing>
          <wp:inline xmlns:a="http://schemas.openxmlformats.org/drawingml/2006/main" xmlns:pic="http://schemas.openxmlformats.org/drawingml/2006/picture">
            <wp:extent cx="5760000" cy="2400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2400000"/>
                    </a:xfrm>
                    <a:prstGeom prst="rect"/>
                  </pic:spPr>
                </pic:pic>
              </a:graphicData>
            </a:graphic>
          </wp:inline>
        </w:drawing>
      </w:r>
    </w:p>
    <w:p>
      <w:pPr>
        <w:pStyle w:val="Heading2"/>
      </w:pPr>
      <w:r>
        <w:t>1.2  Key Messages</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90" w:type="dxa"/>
          <w:left w:w="140" w:type="dxa"/>
          <w:bottom w:w="90" w:type="dxa"/>
          <w:right w:w="140" w:type="dxa"/>
        </w:tblCellMar>
        <w:tblLayout w:type="fixed"/>
      </w:tblPr>
      <w:tblGrid>
        <w:gridCol w:w="1077"/>
        <w:gridCol w:w="8561"/>
      </w:tblGrid>
      <w:tr>
        <w:trPr>
          <w:cantSplit w:val="true"/>
        </w:trPr>
        <w:tc>
          <w:tcPr>
            <w:tcW w:type="dxa" w:w="1077"/>
            <w:shd w:val="clear" w:color="auto" w:fill="C4162A"/>
            <w:vAlign w:val="center"/>
          </w:tcPr>
          <w:p>
            <w:pPr>
              <w:spacing w:after="0" w:before="0"/>
              <w:jc w:val="center"/>
            </w:pPr>
            <w:r>
              <w:rPr>
                <w:b/>
                <w:i w:val="0"/>
                <w:color w:val="FFFFFF"/>
                <w:sz w:val="18"/>
              </w:rPr>
              <w:t>WARN</w:t>
            </w:r>
          </w:p>
        </w:tc>
        <w:tc>
          <w:tcPr>
            <w:tcW w:type="dxa" w:w="8561"/>
            <w:shd w:val="clear" w:color="auto" w:fill="F4F5F5"/>
            <w:tcBorders>
              <w:left w:val="single" w:sz="18" w:color="C4162A"/>
            </w:tcBorders>
            <w:vAlign w:val="center"/>
          </w:tcPr>
          <w:p>
            <w:pPr>
              <w:spacing w:after="0"/>
            </w:pPr>
            <w:r>
              <w:rPr>
                <w:b/>
                <w:i w:val="0"/>
                <w:sz w:val="19"/>
              </w:rPr>
              <w:t xml:space="preserve">Credentials in logs. </w:t>
            </w:r>
            <w:r>
              <w:rPr>
                <w:b w:val="0"/>
                <w:i w:val="0"/>
                <w:sz w:val="19"/>
              </w:rPr>
              <w:t>2 finding(s) expose live credentials (AWS access key ID, JWT / session token). Treat these as security incidents: rotate the credentials before purging the logs.</w:t>
            </w:r>
          </w:p>
        </w:tc>
      </w:tr>
    </w:tbl>
    <w:p>
      <w:pPr>
        <w:spacing w:after="0" w:line="120" w:lineRule="exact"/>
      </w:pP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90" w:type="dxa"/>
          <w:left w:w="140" w:type="dxa"/>
          <w:bottom w:w="90" w:type="dxa"/>
          <w:right w:w="140" w:type="dxa"/>
        </w:tblCellMar>
        <w:tblLayout w:type="fixed"/>
      </w:tblPr>
      <w:tblGrid>
        <w:gridCol w:w="1077"/>
        <w:gridCol w:w="8561"/>
      </w:tblGrid>
      <w:tr>
        <w:trPr>
          <w:cantSplit w:val="true"/>
        </w:trPr>
        <w:tc>
          <w:tcPr>
            <w:tcW w:type="dxa" w:w="1077"/>
            <w:shd w:val="clear" w:color="auto" w:fill="C4162A"/>
            <w:vAlign w:val="center"/>
          </w:tcPr>
          <w:p>
            <w:pPr>
              <w:spacing w:after="0" w:before="0"/>
              <w:jc w:val="center"/>
            </w:pPr>
            <w:r>
              <w:rPr>
                <w:b/>
                <w:i w:val="0"/>
                <w:color w:val="FFFFFF"/>
                <w:sz w:val="18"/>
              </w:rPr>
              <w:t>WARN</w:t>
            </w:r>
          </w:p>
        </w:tc>
        <w:tc>
          <w:tcPr>
            <w:tcW w:type="dxa" w:w="8561"/>
            <w:shd w:val="clear" w:color="auto" w:fill="F4F5F5"/>
            <w:tcBorders>
              <w:left w:val="single" w:sz="18" w:color="C4162A"/>
            </w:tcBorders>
            <w:vAlign w:val="center"/>
          </w:tcPr>
          <w:p>
            <w:pPr>
              <w:spacing w:after="0"/>
            </w:pPr>
            <w:r>
              <w:rPr>
                <w:b/>
                <w:i w:val="0"/>
                <w:sz w:val="19"/>
              </w:rPr>
              <w:t xml:space="preserve">PCI DSS scope creep. </w:t>
            </w:r>
            <w:r>
              <w:rPr>
                <w:b w:val="0"/>
                <w:i w:val="0"/>
                <w:sz w:val="19"/>
              </w:rPr>
              <w:t>Payment card numbers were found in {namespace="payments", app="checkout-api"}. Any system storing full PANs is in PCI DSS scope; this includes the Loki object store and its backups.</w:t>
            </w:r>
          </w:p>
        </w:tc>
      </w:tr>
    </w:tbl>
    <w:p>
      <w:pPr>
        <w:spacing w:after="0" w:line="120" w:lineRule="exact"/>
      </w:pP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90" w:type="dxa"/>
          <w:left w:w="140" w:type="dxa"/>
          <w:bottom w:w="90" w:type="dxa"/>
          <w:right w:w="140" w:type="dxa"/>
        </w:tblCellMar>
        <w:tblLayout w:type="fixed"/>
      </w:tblPr>
      <w:tblGrid>
        <w:gridCol w:w="1077"/>
        <w:gridCol w:w="8561"/>
      </w:tblGrid>
      <w:tr>
        <w:trPr>
          <w:cantSplit w:val="true"/>
        </w:trPr>
        <w:tc>
          <w:tcPr>
            <w:tcW w:type="dxa" w:w="1077"/>
            <w:shd w:val="clear" w:color="auto" w:fill="3D71D9"/>
            <w:vAlign w:val="center"/>
          </w:tcPr>
          <w:p>
            <w:pPr>
              <w:spacing w:after="0" w:before="0"/>
              <w:jc w:val="center"/>
            </w:pPr>
            <w:r>
              <w:rPr>
                <w:b/>
                <w:i w:val="0"/>
                <w:color w:val="FFFFFF"/>
                <w:sz w:val="18"/>
              </w:rPr>
              <w:t>INFO</w:t>
            </w:r>
          </w:p>
        </w:tc>
        <w:tc>
          <w:tcPr>
            <w:tcW w:type="dxa" w:w="8561"/>
            <w:shd w:val="clear" w:color="auto" w:fill="F4F5F5"/>
            <w:tcBorders>
              <w:left w:val="single" w:sz="18" w:color="3D71D9"/>
            </w:tcBorders>
            <w:vAlign w:val="center"/>
          </w:tcPr>
          <w:p>
            <w:pPr>
              <w:spacing w:after="0"/>
            </w:pPr>
            <w:r>
              <w:rPr>
                <w:b/>
                <w:i w:val="0"/>
                <w:sz w:val="19"/>
              </w:rPr>
              <w:t xml:space="preserve">Retention amplifies exposure. </w:t>
            </w:r>
            <w:r>
              <w:rPr>
                <w:b w:val="0"/>
                <w:i w:val="0"/>
                <w:sz w:val="19"/>
              </w:rPr>
              <w:t>5 affected stream(s) keep data longer than 30 days. Shorter retention for these streams lowers risk immediately, even before redaction ships.</w:t>
            </w:r>
          </w:p>
        </w:tc>
      </w:tr>
    </w:tbl>
    <w:p>
      <w:pPr>
        <w:spacing w:after="0" w:line="120" w:lineRule="exact"/>
      </w:pP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90" w:type="dxa"/>
          <w:left w:w="140" w:type="dxa"/>
          <w:bottom w:w="90" w:type="dxa"/>
          <w:right w:w="140" w:type="dxa"/>
        </w:tblCellMar>
        <w:tblLayout w:type="fixed"/>
      </w:tblPr>
      <w:tblGrid>
        <w:gridCol w:w="1077"/>
        <w:gridCol w:w="8561"/>
      </w:tblGrid>
      <w:tr>
        <w:trPr>
          <w:cantSplit w:val="true"/>
        </w:trPr>
        <w:tc>
          <w:tcPr>
            <w:tcW w:type="dxa" w:w="1077"/>
            <w:shd w:val="clear" w:color="auto" w:fill="1A7F4B"/>
            <w:vAlign w:val="center"/>
          </w:tcPr>
          <w:p>
            <w:pPr>
              <w:spacing w:after="0" w:before="0"/>
              <w:jc w:val="center"/>
            </w:pPr>
            <w:r>
              <w:rPr>
                <w:b/>
                <w:i w:val="0"/>
                <w:color w:val="FFFFFF"/>
                <w:sz w:val="18"/>
              </w:rPr>
              <w:t>TIP</w:t>
            </w:r>
          </w:p>
        </w:tc>
        <w:tc>
          <w:tcPr>
            <w:tcW w:type="dxa" w:w="8561"/>
            <w:shd w:val="clear" w:color="auto" w:fill="F4F5F5"/>
            <w:tcBorders>
              <w:left w:val="single" w:sz="18" w:color="1A7F4B"/>
            </w:tcBorders>
            <w:vAlign w:val="center"/>
          </w:tcPr>
          <w:p>
            <w:pPr>
              <w:spacing w:after="0"/>
            </w:pPr>
            <w:r>
              <w:rPr>
                <w:b/>
                <w:i w:val="0"/>
                <w:sz w:val="19"/>
              </w:rPr>
              <w:t xml:space="preserve">Fast path. </w:t>
            </w:r>
            <w:r>
              <w:rPr>
                <w:b w:val="0"/>
                <w:i w:val="0"/>
                <w:sz w:val="19"/>
              </w:rPr>
              <w:t>Section 5 contains generated, copy-paste configuration for Grafana Alloy and the OpenTelemetry Collector that redacts exactly the patterns found, scoped to the affected streams only.</w:t>
            </w:r>
          </w:p>
        </w:tc>
      </w:tr>
    </w:tbl>
    <w:p>
      <w:pPr>
        <w:spacing w:after="0" w:line="120" w:lineRule="exact"/>
      </w:pPr>
    </w:p>
    <w:p>
      <w:r>
        <w:br w:type="page"/>
      </w:r>
    </w:p>
    <w:p>
      <w:pPr>
        <w:pStyle w:val="Heading1"/>
        <w:pBdr>
          <w:bottom w:val="single" w:sz="6" w:space="4" w:color="D8DBDF"/>
        </w:pBdr>
      </w:pPr>
      <w:r>
        <w:rPr>
          <w:b w:val="0"/>
          <w:i w:val="0"/>
          <w:color w:val="F46800"/>
        </w:rPr>
        <w:t xml:space="preserve">2. </w:t>
      </w:r>
      <w:r>
        <w:rPr>
          <w:b w:val="0"/>
          <w:i w:val="0"/>
        </w:rPr>
        <w:t>Scope and Methodology</w:t>
      </w:r>
    </w:p>
    <w:p>
      <w:pPr>
        <w:spacing w:after="120"/>
      </w:pPr>
      <w:r>
        <w:rPr>
          <w:b w:val="0"/>
          <w:i w:val="0"/>
        </w:rPr>
        <w:t>The scanner reads log lines through the Loki HTTP API using read-only queries, applies pattern detectors with validation, and aggregates results per stream and data type. Nothing is written back to Loki.</w:t>
      </w:r>
    </w:p>
    <w:p>
      <w:pPr>
        <w:pStyle w:val="Heading2"/>
      </w:pPr>
      <w:r>
        <w:t>2.1  Scan Parameters</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50" w:type="dxa"/>
          <w:left w:w="100" w:type="dxa"/>
          <w:bottom w:w="50" w:type="dxa"/>
          <w:right w:w="100" w:type="dxa"/>
        </w:tblCellMar>
        <w:tblLayout w:type="fixed"/>
      </w:tblPr>
      <w:tblGrid>
        <w:gridCol w:w="2381"/>
        <w:gridCol w:w="7257"/>
      </w:tblGrid>
      <w:tr>
        <w:trPr>
          <w:cantSplit w:val="true"/>
        </w:trPr>
        <w:tc>
          <w:tcPr>
            <w:tcW w:type="dxa" w:w="2381"/>
            <w:shd w:val="clear" w:color="auto" w:fill="F4F5F5"/>
            <w:vAlign w:val="center"/>
          </w:tcPr>
          <w:p>
            <w:pPr>
              <w:spacing w:after="0" w:before="0"/>
            </w:pPr>
            <w:r>
              <w:rPr>
                <w:b/>
                <w:i w:val="0"/>
                <w:color w:val="181B1F"/>
                <w:sz w:val="18"/>
              </w:rPr>
              <w:t>Loki endpoint</w:t>
            </w:r>
          </w:p>
        </w:tc>
        <w:tc>
          <w:tcPr>
            <w:tcW w:type="dxa" w:w="7257"/>
            <w:vAlign w:val="center"/>
          </w:tcPr>
          <w:p>
            <w:pPr>
              <w:spacing w:after="0" w:before="0"/>
            </w:pPr>
            <w:r>
              <w:rPr>
                <w:b w:val="0"/>
                <w:i w:val="0"/>
                <w:color w:val="24292E"/>
                <w:sz w:val="18"/>
              </w:rPr>
              <w:t>http://localhost:3100</w:t>
            </w:r>
          </w:p>
        </w:tc>
      </w:tr>
      <w:tr>
        <w:trPr>
          <w:cantSplit w:val="true"/>
        </w:trPr>
        <w:tc>
          <w:tcPr>
            <w:tcW w:type="dxa" w:w="2381"/>
            <w:shd w:val="clear" w:color="auto" w:fill="F4F5F5"/>
            <w:vAlign w:val="center"/>
          </w:tcPr>
          <w:p>
            <w:pPr>
              <w:spacing w:after="0" w:before="0"/>
            </w:pPr>
            <w:r>
              <w:rPr>
                <w:b/>
                <w:i w:val="0"/>
                <w:color w:val="181B1F"/>
                <w:sz w:val="18"/>
              </w:rPr>
              <w:t>Stream selector(s)</w:t>
            </w:r>
          </w:p>
        </w:tc>
        <w:tc>
          <w:tcPr>
            <w:tcW w:type="dxa" w:w="7257"/>
            <w:vAlign w:val="center"/>
          </w:tcPr>
          <w:p>
            <w:pPr>
              <w:spacing w:after="0" w:before="0"/>
            </w:pPr>
            <w:r>
              <w:rPr>
                <w:b w:val="0"/>
                <w:i w:val="0"/>
                <w:color w:val="24292E"/>
                <w:sz w:val="18"/>
              </w:rPr>
              <w:t>{namespace=~".+"}</w:t>
            </w:r>
          </w:p>
        </w:tc>
      </w:tr>
      <w:tr>
        <w:trPr>
          <w:cantSplit w:val="true"/>
        </w:trPr>
        <w:tc>
          <w:tcPr>
            <w:tcW w:type="dxa" w:w="2381"/>
            <w:shd w:val="clear" w:color="auto" w:fill="F4F5F5"/>
            <w:vAlign w:val="center"/>
          </w:tcPr>
          <w:p>
            <w:pPr>
              <w:spacing w:after="0" w:before="0"/>
            </w:pPr>
            <w:r>
              <w:rPr>
                <w:b/>
                <w:i w:val="0"/>
                <w:color w:val="181B1F"/>
                <w:sz w:val="18"/>
              </w:rPr>
              <w:t>Grouped by labels</w:t>
            </w:r>
          </w:p>
        </w:tc>
        <w:tc>
          <w:tcPr>
            <w:tcW w:type="dxa" w:w="7257"/>
            <w:vAlign w:val="center"/>
          </w:tcPr>
          <w:p>
            <w:pPr>
              <w:spacing w:after="0" w:before="0"/>
            </w:pPr>
            <w:r>
              <w:rPr>
                <w:b w:val="0"/>
                <w:i w:val="0"/>
                <w:color w:val="24292E"/>
                <w:sz w:val="18"/>
              </w:rPr>
              <w:t>namespace, app</w:t>
            </w:r>
          </w:p>
        </w:tc>
      </w:tr>
      <w:tr>
        <w:trPr>
          <w:cantSplit w:val="true"/>
        </w:trPr>
        <w:tc>
          <w:tcPr>
            <w:tcW w:type="dxa" w:w="2381"/>
            <w:shd w:val="clear" w:color="auto" w:fill="F4F5F5"/>
            <w:vAlign w:val="center"/>
          </w:tcPr>
          <w:p>
            <w:pPr>
              <w:spacing w:after="0" w:before="0"/>
            </w:pPr>
            <w:r>
              <w:rPr>
                <w:b/>
                <w:i w:val="0"/>
                <w:color w:val="181B1F"/>
                <w:sz w:val="18"/>
              </w:rPr>
              <w:t>Window</w:t>
            </w:r>
          </w:p>
        </w:tc>
        <w:tc>
          <w:tcPr>
            <w:tcW w:type="dxa" w:w="7257"/>
            <w:vAlign w:val="center"/>
          </w:tcPr>
          <w:p>
            <w:pPr>
              <w:spacing w:after="0" w:before="0"/>
            </w:pPr>
            <w:r>
              <w:rPr>
                <w:b w:val="0"/>
                <w:i w:val="0"/>
                <w:color w:val="24292E"/>
                <w:sz w:val="18"/>
              </w:rPr>
              <w:t>24h</w:t>
            </w:r>
          </w:p>
        </w:tc>
      </w:tr>
      <w:tr>
        <w:trPr>
          <w:cantSplit w:val="true"/>
        </w:trPr>
        <w:tc>
          <w:tcPr>
            <w:tcW w:type="dxa" w:w="2381"/>
            <w:shd w:val="clear" w:color="auto" w:fill="F4F5F5"/>
            <w:vAlign w:val="center"/>
          </w:tcPr>
          <w:p>
            <w:pPr>
              <w:spacing w:after="0" w:before="0"/>
            </w:pPr>
            <w:r>
              <w:rPr>
                <w:b/>
                <w:i w:val="0"/>
                <w:color w:val="181B1F"/>
                <w:sz w:val="18"/>
              </w:rPr>
              <w:t>Sample size</w:t>
            </w:r>
          </w:p>
        </w:tc>
        <w:tc>
          <w:tcPr>
            <w:tcW w:type="dxa" w:w="7257"/>
            <w:vAlign w:val="center"/>
          </w:tcPr>
          <w:p>
            <w:pPr>
              <w:spacing w:after="0" w:before="0"/>
            </w:pPr>
            <w:r>
              <w:rPr>
                <w:b w:val="0"/>
                <w:i w:val="0"/>
                <w:color w:val="24292E"/>
                <w:sz w:val="18"/>
              </w:rPr>
              <w:t>Up to 3,000 most recent lines per stream</w:t>
            </w:r>
          </w:p>
        </w:tc>
      </w:tr>
      <w:tr>
        <w:trPr>
          <w:cantSplit w:val="true"/>
        </w:trPr>
        <w:tc>
          <w:tcPr>
            <w:tcW w:type="dxa" w:w="2381"/>
            <w:shd w:val="clear" w:color="auto" w:fill="F4F5F5"/>
            <w:vAlign w:val="center"/>
          </w:tcPr>
          <w:p>
            <w:pPr>
              <w:spacing w:after="0" w:before="0"/>
            </w:pPr>
            <w:r>
              <w:rPr>
                <w:b/>
                <w:i w:val="0"/>
                <w:color w:val="181B1F"/>
                <w:sz w:val="18"/>
              </w:rPr>
              <w:t>Detectors</w:t>
            </w:r>
          </w:p>
        </w:tc>
        <w:tc>
          <w:tcPr>
            <w:tcW w:type="dxa" w:w="7257"/>
            <w:vAlign w:val="center"/>
          </w:tcPr>
          <w:p>
            <w:pPr>
              <w:spacing w:after="0" w:before="0"/>
            </w:pPr>
            <w:r>
              <w:rPr>
                <w:b w:val="0"/>
                <w:i w:val="0"/>
                <w:color w:val="24292E"/>
                <w:sz w:val="18"/>
              </w:rPr>
              <w:t>Email address, Payment card number, IBAN / bank account, JWT / session token, Bearer / API key header, AWS access key ID, Phone number (E.164), Public IP address</w:t>
            </w:r>
          </w:p>
        </w:tc>
      </w:tr>
    </w:tbl>
    <w:p>
      <w:pPr>
        <w:spacing w:after="0" w:line="120" w:lineRule="exact"/>
      </w:pPr>
    </w:p>
    <w:p>
      <w:pPr>
        <w:pStyle w:val="Heading2"/>
      </w:pPr>
      <w:r>
        <w:t>2.2  Detector Catalog</w:t>
      </w:r>
    </w:p>
    <w:p>
      <w:pPr>
        <w:spacing w:after="120"/>
      </w:pPr>
      <w:r>
        <w:rPr>
          <w:b w:val="0"/>
          <w:i w:val="0"/>
        </w:rPr>
        <w:t>Each detector combines a regular expression with a validator where one exists, which removes most false positives (for example, random 16-digit order IDs fail the Luhn check and are not reported as cards).</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60" w:type="dxa"/>
          <w:left w:w="90" w:type="dxa"/>
          <w:bottom w:w="60" w:type="dxa"/>
          <w:right w:w="90" w:type="dxa"/>
        </w:tblCellMar>
        <w:tblLayout w:type="fixed"/>
        <w:tblLayout w:type="fixed"/>
      </w:tblPr>
      <w:tblGrid>
        <w:gridCol w:w="1871"/>
        <w:gridCol w:w="1757"/>
        <w:gridCol w:w="1530"/>
        <w:gridCol w:w="793"/>
        <w:gridCol w:w="3685"/>
      </w:tblGrid>
      <w:tr>
        <w:trPr>
          <w:tblHeader w:val="true"/>
        </w:trPr>
        <w:tc>
          <w:tcPr>
            <w:tcW w:type="dxa" w:w="1871"/>
            <w:shd w:val="clear" w:color="auto" w:fill="181B1F"/>
            <w:vAlign w:val="center"/>
          </w:tcPr>
          <w:p>
            <w:pPr>
              <w:spacing w:after="0" w:before="0"/>
            </w:pPr>
            <w:r>
              <w:rPr>
                <w:b/>
                <w:i w:val="0"/>
                <w:color w:val="FFFFFF"/>
                <w:sz w:val="17"/>
              </w:rPr>
              <w:t>Data type</w:t>
            </w:r>
          </w:p>
        </w:tc>
        <w:tc>
          <w:tcPr>
            <w:tcW w:type="dxa" w:w="1757"/>
            <w:shd w:val="clear" w:color="auto" w:fill="181B1F"/>
            <w:vAlign w:val="center"/>
          </w:tcPr>
          <w:p>
            <w:pPr>
              <w:spacing w:after="0" w:before="0"/>
            </w:pPr>
            <w:r>
              <w:rPr>
                <w:b/>
                <w:i w:val="0"/>
                <w:color w:val="FFFFFF"/>
                <w:sz w:val="17"/>
              </w:rPr>
              <w:t>Category</w:t>
            </w:r>
          </w:p>
        </w:tc>
        <w:tc>
          <w:tcPr>
            <w:tcW w:type="dxa" w:w="1531"/>
            <w:shd w:val="clear" w:color="auto" w:fill="181B1F"/>
            <w:vAlign w:val="center"/>
          </w:tcPr>
          <w:p>
            <w:pPr>
              <w:spacing w:after="0" w:before="0"/>
            </w:pPr>
            <w:r>
              <w:rPr>
                <w:b/>
                <w:i w:val="0"/>
                <w:color w:val="FFFFFF"/>
                <w:sz w:val="17"/>
              </w:rPr>
              <w:t>Validation</w:t>
            </w:r>
          </w:p>
        </w:tc>
        <w:tc>
          <w:tcPr>
            <w:tcW w:type="dxa" w:w="794"/>
            <w:shd w:val="clear" w:color="auto" w:fill="181B1F"/>
            <w:vAlign w:val="center"/>
          </w:tcPr>
          <w:p>
            <w:pPr>
              <w:spacing w:after="0" w:before="0"/>
            </w:pPr>
            <w:r>
              <w:rPr>
                <w:b/>
                <w:i w:val="0"/>
                <w:color w:val="FFFFFF"/>
                <w:sz w:val="17"/>
              </w:rPr>
              <w:t>Weight</w:t>
            </w:r>
          </w:p>
        </w:tc>
        <w:tc>
          <w:tcPr>
            <w:tcW w:type="dxa" w:w="3685"/>
            <w:shd w:val="clear" w:color="auto" w:fill="181B1F"/>
            <w:vAlign w:val="center"/>
          </w:tcPr>
          <w:p>
            <w:pPr>
              <w:spacing w:after="0" w:before="0"/>
            </w:pPr>
            <w:r>
              <w:rPr>
                <w:b/>
                <w:i w:val="0"/>
                <w:color w:val="FFFFFF"/>
                <w:sz w:val="17"/>
              </w:rPr>
              <w:t>Legal / risk context</w:t>
            </w:r>
          </w:p>
        </w:tc>
      </w:tr>
      <w:tr>
        <w:trPr>
          <w:cantSplit w:val="true"/>
        </w:trPr>
        <w:tc>
          <w:tcPr>
            <w:tcW w:type="dxa" w:w="1871"/>
            <w:vAlign w:val="center"/>
          </w:tcPr>
          <w:p>
            <w:pPr>
              <w:spacing w:after="0" w:before="0"/>
            </w:pPr>
            <w:r>
              <w:rPr>
                <w:b w:val="0"/>
                <w:i w:val="0"/>
                <w:color w:val="24292E"/>
                <w:sz w:val="17"/>
              </w:rPr>
              <w:t>Email address</w:t>
            </w:r>
          </w:p>
        </w:tc>
        <w:tc>
          <w:tcPr>
            <w:tcW w:type="dxa" w:w="1757"/>
            <w:vAlign w:val="center"/>
          </w:tcPr>
          <w:p>
            <w:pPr>
              <w:spacing w:after="0" w:before="0"/>
            </w:pPr>
            <w:r>
              <w:rPr>
                <w:b w:val="0"/>
                <w:i w:val="0"/>
                <w:color w:val="24292E"/>
                <w:sz w:val="17"/>
              </w:rPr>
              <w:t>Direct identifier</w:t>
            </w:r>
          </w:p>
        </w:tc>
        <w:tc>
          <w:tcPr>
            <w:tcW w:type="dxa" w:w="1531"/>
            <w:vAlign w:val="center"/>
          </w:tcPr>
          <w:p>
            <w:pPr>
              <w:spacing w:after="0" w:before="0"/>
            </w:pPr>
            <w:r>
              <w:rPr>
                <w:b w:val="0"/>
                <w:i w:val="0"/>
                <w:color w:val="24292E"/>
                <w:sz w:val="17"/>
              </w:rPr>
              <w:t>Pattern only</w:t>
            </w:r>
          </w:p>
        </w:tc>
        <w:tc>
          <w:tcPr>
            <w:tcW w:type="dxa" w:w="794"/>
            <w:vAlign w:val="center"/>
          </w:tcPr>
          <w:p>
            <w:pPr>
              <w:spacing w:after="0" w:before="0"/>
              <w:jc w:val="right"/>
            </w:pPr>
            <w:r>
              <w:rPr>
                <w:b w:val="0"/>
                <w:i w:val="0"/>
                <w:color w:val="24292E"/>
                <w:sz w:val="17"/>
              </w:rPr>
              <w:t>3</w:t>
            </w:r>
          </w:p>
        </w:tc>
        <w:tc>
          <w:tcPr>
            <w:tcW w:type="dxa" w:w="3685"/>
            <w:vAlign w:val="center"/>
          </w:tcPr>
          <w:p>
            <w:pPr>
              <w:spacing w:after="0" w:before="0"/>
            </w:pPr>
            <w:r>
              <w:rPr>
                <w:b w:val="0"/>
                <w:i w:val="0"/>
                <w:color w:val="24292E"/>
                <w:sz w:val="17"/>
              </w:rPr>
              <w:t>Personal data under GDPR Art. 4(1).</w:t>
            </w:r>
          </w:p>
        </w:tc>
      </w:tr>
      <w:tr>
        <w:trPr>
          <w:cantSplit w:val="true"/>
        </w:trPr>
        <w:tc>
          <w:tcPr>
            <w:tcW w:type="dxa" w:w="1871"/>
            <w:shd w:val="clear" w:color="auto" w:fill="FAFAFB"/>
            <w:vAlign w:val="center"/>
          </w:tcPr>
          <w:p>
            <w:pPr>
              <w:spacing w:after="0" w:before="0"/>
            </w:pPr>
            <w:r>
              <w:rPr>
                <w:b w:val="0"/>
                <w:i w:val="0"/>
                <w:color w:val="24292E"/>
                <w:sz w:val="17"/>
              </w:rPr>
              <w:t>Payment card number</w:t>
            </w:r>
          </w:p>
        </w:tc>
        <w:tc>
          <w:tcPr>
            <w:tcW w:type="dxa" w:w="1757"/>
            <w:shd w:val="clear" w:color="auto" w:fill="FAFAFB"/>
            <w:vAlign w:val="center"/>
          </w:tcPr>
          <w:p>
            <w:pPr>
              <w:spacing w:after="0" w:before="0"/>
            </w:pPr>
            <w:r>
              <w:rPr>
                <w:b w:val="0"/>
                <w:i w:val="0"/>
                <w:color w:val="24292E"/>
                <w:sz w:val="17"/>
              </w:rPr>
              <w:t>Financial data (PCI DSS scope)</w:t>
            </w:r>
          </w:p>
        </w:tc>
        <w:tc>
          <w:tcPr>
            <w:tcW w:type="dxa" w:w="1531"/>
            <w:shd w:val="clear" w:color="auto" w:fill="FAFAFB"/>
            <w:vAlign w:val="center"/>
          </w:tcPr>
          <w:p>
            <w:pPr>
              <w:spacing w:after="0" w:before="0"/>
            </w:pPr>
            <w:r>
              <w:rPr>
                <w:b w:val="0"/>
                <w:i w:val="0"/>
                <w:color w:val="24292E"/>
                <w:sz w:val="17"/>
              </w:rPr>
              <w:t>Luhn checksum</w:t>
            </w:r>
          </w:p>
        </w:tc>
        <w:tc>
          <w:tcPr>
            <w:tcW w:type="dxa" w:w="794"/>
            <w:shd w:val="clear" w:color="auto" w:fill="FAFAFB"/>
            <w:vAlign w:val="center"/>
          </w:tcPr>
          <w:p>
            <w:pPr>
              <w:spacing w:after="0" w:before="0"/>
              <w:jc w:val="right"/>
            </w:pPr>
            <w:r>
              <w:rPr>
                <w:b w:val="0"/>
                <w:i w:val="0"/>
                <w:color w:val="24292E"/>
                <w:sz w:val="17"/>
              </w:rPr>
              <w:t>5</w:t>
            </w:r>
          </w:p>
        </w:tc>
        <w:tc>
          <w:tcPr>
            <w:tcW w:type="dxa" w:w="3685"/>
            <w:shd w:val="clear" w:color="auto" w:fill="FAFAFB"/>
            <w:vAlign w:val="center"/>
          </w:tcPr>
          <w:p>
            <w:pPr>
              <w:spacing w:after="0" w:before="0"/>
            </w:pPr>
            <w:r>
              <w:rPr>
                <w:b w:val="0"/>
                <w:i w:val="0"/>
                <w:color w:val="24292E"/>
                <w:sz w:val="17"/>
              </w:rPr>
              <w:t>Brings the log store into PCI DSS scope; also personal data.</w:t>
            </w:r>
          </w:p>
        </w:tc>
      </w:tr>
      <w:tr>
        <w:trPr>
          <w:cantSplit w:val="true"/>
        </w:trPr>
        <w:tc>
          <w:tcPr>
            <w:tcW w:type="dxa" w:w="1871"/>
            <w:vAlign w:val="center"/>
          </w:tcPr>
          <w:p>
            <w:pPr>
              <w:spacing w:after="0" w:before="0"/>
            </w:pPr>
            <w:r>
              <w:rPr>
                <w:b w:val="0"/>
                <w:i w:val="0"/>
                <w:color w:val="24292E"/>
                <w:sz w:val="17"/>
              </w:rPr>
              <w:t>IBAN / bank account</w:t>
            </w:r>
          </w:p>
        </w:tc>
        <w:tc>
          <w:tcPr>
            <w:tcW w:type="dxa" w:w="1757"/>
            <w:vAlign w:val="center"/>
          </w:tcPr>
          <w:p>
            <w:pPr>
              <w:spacing w:after="0" w:before="0"/>
            </w:pPr>
            <w:r>
              <w:rPr>
                <w:b w:val="0"/>
                <w:i w:val="0"/>
                <w:color w:val="24292E"/>
                <w:sz w:val="17"/>
              </w:rPr>
              <w:t>Financial data</w:t>
            </w:r>
          </w:p>
        </w:tc>
        <w:tc>
          <w:tcPr>
            <w:tcW w:type="dxa" w:w="1531"/>
            <w:vAlign w:val="center"/>
          </w:tcPr>
          <w:p>
            <w:pPr>
              <w:spacing w:after="0" w:before="0"/>
            </w:pPr>
            <w:r>
              <w:rPr>
                <w:b w:val="0"/>
                <w:i w:val="0"/>
                <w:color w:val="24292E"/>
                <w:sz w:val="17"/>
              </w:rPr>
              <w:t>ISO 13616 mod-97</w:t>
            </w:r>
          </w:p>
        </w:tc>
        <w:tc>
          <w:tcPr>
            <w:tcW w:type="dxa" w:w="794"/>
            <w:vAlign w:val="center"/>
          </w:tcPr>
          <w:p>
            <w:pPr>
              <w:spacing w:after="0" w:before="0"/>
              <w:jc w:val="right"/>
            </w:pPr>
            <w:r>
              <w:rPr>
                <w:b w:val="0"/>
                <w:i w:val="0"/>
                <w:color w:val="24292E"/>
                <w:sz w:val="17"/>
              </w:rPr>
              <w:t>4</w:t>
            </w:r>
          </w:p>
        </w:tc>
        <w:tc>
          <w:tcPr>
            <w:tcW w:type="dxa" w:w="3685"/>
            <w:vAlign w:val="center"/>
          </w:tcPr>
          <w:p>
            <w:pPr>
              <w:spacing w:after="0" w:before="0"/>
            </w:pPr>
            <w:r>
              <w:rPr>
                <w:b w:val="0"/>
                <w:i w:val="0"/>
                <w:color w:val="24292E"/>
                <w:sz w:val="17"/>
              </w:rPr>
              <w:t>Personal data; high misuse potential for fraud.</w:t>
            </w:r>
          </w:p>
        </w:tc>
      </w:tr>
      <w:tr>
        <w:trPr>
          <w:cantSplit w:val="true"/>
        </w:trPr>
        <w:tc>
          <w:tcPr>
            <w:tcW w:type="dxa" w:w="1871"/>
            <w:shd w:val="clear" w:color="auto" w:fill="FAFAFB"/>
            <w:vAlign w:val="center"/>
          </w:tcPr>
          <w:p>
            <w:pPr>
              <w:spacing w:after="0" w:before="0"/>
            </w:pPr>
            <w:r>
              <w:rPr>
                <w:b w:val="0"/>
                <w:i w:val="0"/>
                <w:color w:val="24292E"/>
                <w:sz w:val="17"/>
              </w:rPr>
              <w:t>JWT / session token</w:t>
            </w:r>
          </w:p>
        </w:tc>
        <w:tc>
          <w:tcPr>
            <w:tcW w:type="dxa" w:w="1757"/>
            <w:shd w:val="clear" w:color="auto" w:fill="FAFAFB"/>
            <w:vAlign w:val="center"/>
          </w:tcPr>
          <w:p>
            <w:pPr>
              <w:spacing w:after="0" w:before="0"/>
            </w:pPr>
            <w:r>
              <w:rPr>
                <w:b w:val="0"/>
                <w:i w:val="0"/>
                <w:color w:val="24292E"/>
                <w:sz w:val="17"/>
              </w:rPr>
              <w:t>Credential</w:t>
            </w:r>
          </w:p>
        </w:tc>
        <w:tc>
          <w:tcPr>
            <w:tcW w:type="dxa" w:w="1531"/>
            <w:shd w:val="clear" w:color="auto" w:fill="FAFAFB"/>
            <w:vAlign w:val="center"/>
          </w:tcPr>
          <w:p>
            <w:pPr>
              <w:spacing w:after="0" w:before="0"/>
            </w:pPr>
            <w:r>
              <w:rPr>
                <w:b w:val="0"/>
                <w:i w:val="0"/>
                <w:color w:val="24292E"/>
                <w:sz w:val="17"/>
              </w:rPr>
              <w:t>3-part base64url</w:t>
            </w:r>
          </w:p>
        </w:tc>
        <w:tc>
          <w:tcPr>
            <w:tcW w:type="dxa" w:w="794"/>
            <w:shd w:val="clear" w:color="auto" w:fill="FAFAFB"/>
            <w:vAlign w:val="center"/>
          </w:tcPr>
          <w:p>
            <w:pPr>
              <w:spacing w:after="0" w:before="0"/>
              <w:jc w:val="right"/>
            </w:pPr>
            <w:r>
              <w:rPr>
                <w:b w:val="0"/>
                <w:i w:val="0"/>
                <w:color w:val="24292E"/>
                <w:sz w:val="17"/>
              </w:rPr>
              <w:t>5</w:t>
            </w:r>
          </w:p>
        </w:tc>
        <w:tc>
          <w:tcPr>
            <w:tcW w:type="dxa" w:w="3685"/>
            <w:shd w:val="clear" w:color="auto" w:fill="FAFAFB"/>
            <w:vAlign w:val="center"/>
          </w:tcPr>
          <w:p>
            <w:pPr>
              <w:spacing w:after="0" w:before="0"/>
            </w:pPr>
            <w:r>
              <w:rPr>
                <w:b w:val="0"/>
                <w:i w:val="0"/>
                <w:color w:val="24292E"/>
                <w:sz w:val="17"/>
              </w:rPr>
              <w:t>Not personal data by itself, but grants access to accounts that hold it.</w:t>
            </w:r>
          </w:p>
        </w:tc>
      </w:tr>
      <w:tr>
        <w:trPr>
          <w:cantSplit w:val="true"/>
        </w:trPr>
        <w:tc>
          <w:tcPr>
            <w:tcW w:type="dxa" w:w="1871"/>
            <w:vAlign w:val="center"/>
          </w:tcPr>
          <w:p>
            <w:pPr>
              <w:spacing w:after="0" w:before="0"/>
            </w:pPr>
            <w:r>
              <w:rPr>
                <w:b w:val="0"/>
                <w:i w:val="0"/>
                <w:color w:val="24292E"/>
                <w:sz w:val="17"/>
              </w:rPr>
              <w:t>Bearer / API key header</w:t>
            </w:r>
          </w:p>
        </w:tc>
        <w:tc>
          <w:tcPr>
            <w:tcW w:type="dxa" w:w="1757"/>
            <w:vAlign w:val="center"/>
          </w:tcPr>
          <w:p>
            <w:pPr>
              <w:spacing w:after="0" w:before="0"/>
            </w:pPr>
            <w:r>
              <w:rPr>
                <w:b w:val="0"/>
                <w:i w:val="0"/>
                <w:color w:val="24292E"/>
                <w:sz w:val="17"/>
              </w:rPr>
              <w:t>Credential</w:t>
            </w:r>
          </w:p>
        </w:tc>
        <w:tc>
          <w:tcPr>
            <w:tcW w:type="dxa" w:w="1531"/>
            <w:vAlign w:val="center"/>
          </w:tcPr>
          <w:p>
            <w:pPr>
              <w:spacing w:after="0" w:before="0"/>
            </w:pPr>
            <w:r>
              <w:rPr>
                <w:b w:val="0"/>
                <w:i w:val="0"/>
                <w:color w:val="24292E"/>
                <w:sz w:val="17"/>
              </w:rPr>
              <w:t>Header context</w:t>
            </w:r>
          </w:p>
        </w:tc>
        <w:tc>
          <w:tcPr>
            <w:tcW w:type="dxa" w:w="794"/>
            <w:vAlign w:val="center"/>
          </w:tcPr>
          <w:p>
            <w:pPr>
              <w:spacing w:after="0" w:before="0"/>
              <w:jc w:val="right"/>
            </w:pPr>
            <w:r>
              <w:rPr>
                <w:b w:val="0"/>
                <w:i w:val="0"/>
                <w:color w:val="24292E"/>
                <w:sz w:val="17"/>
              </w:rPr>
              <w:t>5</w:t>
            </w:r>
          </w:p>
        </w:tc>
        <w:tc>
          <w:tcPr>
            <w:tcW w:type="dxa" w:w="3685"/>
            <w:vAlign w:val="center"/>
          </w:tcPr>
          <w:p>
            <w:pPr>
              <w:spacing w:after="0" w:before="0"/>
            </w:pPr>
            <w:r>
              <w:rPr>
                <w:b w:val="0"/>
                <w:i w:val="0"/>
                <w:color w:val="24292E"/>
                <w:sz w:val="17"/>
              </w:rPr>
              <w:t>Credential exposure; rotate keys found in logs.</w:t>
            </w:r>
          </w:p>
        </w:tc>
      </w:tr>
      <w:tr>
        <w:trPr>
          <w:cantSplit w:val="true"/>
        </w:trPr>
        <w:tc>
          <w:tcPr>
            <w:tcW w:type="dxa" w:w="1871"/>
            <w:shd w:val="clear" w:color="auto" w:fill="FAFAFB"/>
            <w:vAlign w:val="center"/>
          </w:tcPr>
          <w:p>
            <w:pPr>
              <w:spacing w:after="0" w:before="0"/>
            </w:pPr>
            <w:r>
              <w:rPr>
                <w:b w:val="0"/>
                <w:i w:val="0"/>
                <w:color w:val="24292E"/>
                <w:sz w:val="17"/>
              </w:rPr>
              <w:t>AWS access key ID</w:t>
            </w:r>
          </w:p>
        </w:tc>
        <w:tc>
          <w:tcPr>
            <w:tcW w:type="dxa" w:w="1757"/>
            <w:shd w:val="clear" w:color="auto" w:fill="FAFAFB"/>
            <w:vAlign w:val="center"/>
          </w:tcPr>
          <w:p>
            <w:pPr>
              <w:spacing w:after="0" w:before="0"/>
            </w:pPr>
            <w:r>
              <w:rPr>
                <w:b w:val="0"/>
                <w:i w:val="0"/>
                <w:color w:val="24292E"/>
                <w:sz w:val="17"/>
              </w:rPr>
              <w:t>Credential</w:t>
            </w:r>
          </w:p>
        </w:tc>
        <w:tc>
          <w:tcPr>
            <w:tcW w:type="dxa" w:w="1531"/>
            <w:shd w:val="clear" w:color="auto" w:fill="FAFAFB"/>
            <w:vAlign w:val="center"/>
          </w:tcPr>
          <w:p>
            <w:pPr>
              <w:spacing w:after="0" w:before="0"/>
            </w:pPr>
            <w:r>
              <w:rPr>
                <w:b w:val="0"/>
                <w:i w:val="0"/>
                <w:color w:val="24292E"/>
                <w:sz w:val="17"/>
              </w:rPr>
              <w:t>AKIA/ASIA prefix</w:t>
            </w:r>
          </w:p>
        </w:tc>
        <w:tc>
          <w:tcPr>
            <w:tcW w:type="dxa" w:w="794"/>
            <w:shd w:val="clear" w:color="auto" w:fill="FAFAFB"/>
            <w:vAlign w:val="center"/>
          </w:tcPr>
          <w:p>
            <w:pPr>
              <w:spacing w:after="0" w:before="0"/>
              <w:jc w:val="right"/>
            </w:pPr>
            <w:r>
              <w:rPr>
                <w:b w:val="0"/>
                <w:i w:val="0"/>
                <w:color w:val="24292E"/>
                <w:sz w:val="17"/>
              </w:rPr>
              <w:t>5</w:t>
            </w:r>
          </w:p>
        </w:tc>
        <w:tc>
          <w:tcPr>
            <w:tcW w:type="dxa" w:w="3685"/>
            <w:shd w:val="clear" w:color="auto" w:fill="FAFAFB"/>
            <w:vAlign w:val="center"/>
          </w:tcPr>
          <w:p>
            <w:pPr>
              <w:spacing w:after="0" w:before="0"/>
            </w:pPr>
            <w:r>
              <w:rPr>
                <w:b w:val="0"/>
                <w:i w:val="0"/>
                <w:color w:val="24292E"/>
                <w:sz w:val="17"/>
              </w:rPr>
              <w:t>Cloud credential; treat as a security incident.</w:t>
            </w:r>
          </w:p>
        </w:tc>
      </w:tr>
      <w:tr>
        <w:trPr>
          <w:cantSplit w:val="true"/>
        </w:trPr>
        <w:tc>
          <w:tcPr>
            <w:tcW w:type="dxa" w:w="1871"/>
            <w:vAlign w:val="center"/>
          </w:tcPr>
          <w:p>
            <w:pPr>
              <w:spacing w:after="0" w:before="0"/>
            </w:pPr>
            <w:r>
              <w:rPr>
                <w:b w:val="0"/>
                <w:i w:val="0"/>
                <w:color w:val="24292E"/>
                <w:sz w:val="17"/>
              </w:rPr>
              <w:t>Phone number (E.164)</w:t>
            </w:r>
          </w:p>
        </w:tc>
        <w:tc>
          <w:tcPr>
            <w:tcW w:type="dxa" w:w="1757"/>
            <w:vAlign w:val="center"/>
          </w:tcPr>
          <w:p>
            <w:pPr>
              <w:spacing w:after="0" w:before="0"/>
            </w:pPr>
            <w:r>
              <w:rPr>
                <w:b w:val="0"/>
                <w:i w:val="0"/>
                <w:color w:val="24292E"/>
                <w:sz w:val="17"/>
              </w:rPr>
              <w:t>Direct identifier</w:t>
            </w:r>
          </w:p>
        </w:tc>
        <w:tc>
          <w:tcPr>
            <w:tcW w:type="dxa" w:w="1531"/>
            <w:vAlign w:val="center"/>
          </w:tcPr>
          <w:p>
            <w:pPr>
              <w:spacing w:after="0" w:before="0"/>
            </w:pPr>
            <w:r>
              <w:rPr>
                <w:b w:val="0"/>
                <w:i w:val="0"/>
                <w:color w:val="24292E"/>
                <w:sz w:val="17"/>
              </w:rPr>
              <w:t>Pattern only</w:t>
            </w:r>
          </w:p>
        </w:tc>
        <w:tc>
          <w:tcPr>
            <w:tcW w:type="dxa" w:w="794"/>
            <w:vAlign w:val="center"/>
          </w:tcPr>
          <w:p>
            <w:pPr>
              <w:spacing w:after="0" w:before="0"/>
              <w:jc w:val="right"/>
            </w:pPr>
            <w:r>
              <w:rPr>
                <w:b w:val="0"/>
                <w:i w:val="0"/>
                <w:color w:val="24292E"/>
                <w:sz w:val="17"/>
              </w:rPr>
              <w:t>3</w:t>
            </w:r>
          </w:p>
        </w:tc>
        <w:tc>
          <w:tcPr>
            <w:tcW w:type="dxa" w:w="3685"/>
            <w:vAlign w:val="center"/>
          </w:tcPr>
          <w:p>
            <w:pPr>
              <w:spacing w:after="0" w:before="0"/>
            </w:pPr>
            <w:r>
              <w:rPr>
                <w:b w:val="0"/>
                <w:i w:val="0"/>
                <w:color w:val="24292E"/>
                <w:sz w:val="17"/>
              </w:rPr>
              <w:t>Personal data under GDPR Art. 4(1).</w:t>
            </w:r>
          </w:p>
        </w:tc>
      </w:tr>
      <w:tr>
        <w:trPr>
          <w:cantSplit w:val="true"/>
        </w:trPr>
        <w:tc>
          <w:tcPr>
            <w:tcW w:type="dxa" w:w="1871"/>
            <w:shd w:val="clear" w:color="auto" w:fill="FAFAFB"/>
            <w:vAlign w:val="center"/>
          </w:tcPr>
          <w:p>
            <w:pPr>
              <w:spacing w:after="0" w:before="0"/>
            </w:pPr>
            <w:r>
              <w:rPr>
                <w:b w:val="0"/>
                <w:i w:val="0"/>
                <w:color w:val="24292E"/>
                <w:sz w:val="17"/>
              </w:rPr>
              <w:t>Public IP address</w:t>
            </w:r>
          </w:p>
        </w:tc>
        <w:tc>
          <w:tcPr>
            <w:tcW w:type="dxa" w:w="1757"/>
            <w:shd w:val="clear" w:color="auto" w:fill="FAFAFB"/>
            <w:vAlign w:val="center"/>
          </w:tcPr>
          <w:p>
            <w:pPr>
              <w:spacing w:after="0" w:before="0"/>
            </w:pPr>
            <w:r>
              <w:rPr>
                <w:b w:val="0"/>
                <w:i w:val="0"/>
                <w:color w:val="24292E"/>
                <w:sz w:val="17"/>
              </w:rPr>
              <w:t>Online identifier</w:t>
            </w:r>
          </w:p>
        </w:tc>
        <w:tc>
          <w:tcPr>
            <w:tcW w:type="dxa" w:w="1531"/>
            <w:shd w:val="clear" w:color="auto" w:fill="FAFAFB"/>
            <w:vAlign w:val="center"/>
          </w:tcPr>
          <w:p>
            <w:pPr>
              <w:spacing w:after="0" w:before="0"/>
            </w:pPr>
            <w:r>
              <w:rPr>
                <w:b w:val="0"/>
                <w:i w:val="0"/>
                <w:color w:val="24292E"/>
                <w:sz w:val="17"/>
              </w:rPr>
              <w:t>Public ranges only</w:t>
            </w:r>
          </w:p>
        </w:tc>
        <w:tc>
          <w:tcPr>
            <w:tcW w:type="dxa" w:w="794"/>
            <w:shd w:val="clear" w:color="auto" w:fill="FAFAFB"/>
            <w:vAlign w:val="center"/>
          </w:tcPr>
          <w:p>
            <w:pPr>
              <w:spacing w:after="0" w:before="0"/>
              <w:jc w:val="right"/>
            </w:pPr>
            <w:r>
              <w:rPr>
                <w:b w:val="0"/>
                <w:i w:val="0"/>
                <w:color w:val="24292E"/>
                <w:sz w:val="17"/>
              </w:rPr>
              <w:t>2</w:t>
            </w:r>
          </w:p>
        </w:tc>
        <w:tc>
          <w:tcPr>
            <w:tcW w:type="dxa" w:w="3685"/>
            <w:shd w:val="clear" w:color="auto" w:fill="FAFAFB"/>
            <w:vAlign w:val="center"/>
          </w:tcPr>
          <w:p>
            <w:pPr>
              <w:spacing w:after="0" w:before="0"/>
            </w:pPr>
            <w:r>
              <w:rPr>
                <w:b w:val="0"/>
                <w:i w:val="0"/>
                <w:color w:val="24292E"/>
                <w:sz w:val="17"/>
              </w:rPr>
              <w:t>Online identifier; CJEU Breyer (C-582/14) treats dynamic IPs as personal data.</w:t>
            </w:r>
          </w:p>
        </w:tc>
      </w:tr>
    </w:tbl>
    <w:p>
      <w:pPr>
        <w:spacing w:after="0" w:line="160" w:lineRule="exact"/>
      </w:pPr>
    </w:p>
    <w:p>
      <w:pPr>
        <w:pStyle w:val="Heading2"/>
      </w:pPr>
      <w:r>
        <w:t>2.3  Risk Model</w:t>
      </w:r>
    </w:p>
    <w:p>
      <w:pPr>
        <w:spacing w:after="120"/>
      </w:pPr>
      <w:r>
        <w:rPr>
          <w:b w:val="0"/>
          <w:i w:val="0"/>
        </w:rPr>
        <w:t>Risk score = detector weight × volume factor × retention factor. The model is deliberately simple so that auditors can recompute any score by hand.</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60" w:type="dxa"/>
          <w:left w:w="90" w:type="dxa"/>
          <w:bottom w:w="60" w:type="dxa"/>
          <w:right w:w="90" w:type="dxa"/>
        </w:tblCellMar>
        <w:tblLayout w:type="fixed"/>
        <w:tblLayout w:type="fixed"/>
      </w:tblPr>
      <w:tblGrid>
        <w:gridCol w:w="1871"/>
        <w:gridCol w:w="3628"/>
        <w:gridCol w:w="4139"/>
      </w:tblGrid>
      <w:tr>
        <w:trPr>
          <w:tblHeader w:val="true"/>
        </w:trPr>
        <w:tc>
          <w:tcPr>
            <w:tcW w:type="dxa" w:w="1871"/>
            <w:shd w:val="clear" w:color="auto" w:fill="181B1F"/>
            <w:vAlign w:val="center"/>
          </w:tcPr>
          <w:p>
            <w:pPr>
              <w:spacing w:after="0" w:before="0"/>
            </w:pPr>
            <w:r>
              <w:rPr>
                <w:b/>
                <w:i w:val="0"/>
                <w:color w:val="FFFFFF"/>
                <w:sz w:val="17"/>
              </w:rPr>
              <w:t>Factor</w:t>
            </w:r>
          </w:p>
        </w:tc>
        <w:tc>
          <w:tcPr>
            <w:tcW w:type="dxa" w:w="3628"/>
            <w:shd w:val="clear" w:color="auto" w:fill="181B1F"/>
            <w:vAlign w:val="center"/>
          </w:tcPr>
          <w:p>
            <w:pPr>
              <w:spacing w:after="0" w:before="0"/>
            </w:pPr>
            <w:r>
              <w:rPr>
                <w:b/>
                <w:i w:val="0"/>
                <w:color w:val="FFFFFF"/>
                <w:sz w:val="17"/>
              </w:rPr>
              <w:t>Values</w:t>
            </w:r>
          </w:p>
        </w:tc>
        <w:tc>
          <w:tcPr>
            <w:tcW w:type="dxa" w:w="4139"/>
            <w:shd w:val="clear" w:color="auto" w:fill="181B1F"/>
            <w:vAlign w:val="center"/>
          </w:tcPr>
          <w:p>
            <w:pPr>
              <w:spacing w:after="0" w:before="0"/>
            </w:pPr>
            <w:r>
              <w:rPr>
                <w:b/>
                <w:i w:val="0"/>
                <w:color w:val="FFFFFF"/>
                <w:sz w:val="17"/>
              </w:rPr>
              <w:t>Rationale</w:t>
            </w:r>
          </w:p>
        </w:tc>
      </w:tr>
      <w:tr>
        <w:trPr>
          <w:cantSplit w:val="true"/>
        </w:trPr>
        <w:tc>
          <w:tcPr>
            <w:tcW w:type="dxa" w:w="1871"/>
            <w:vAlign w:val="center"/>
          </w:tcPr>
          <w:p>
            <w:pPr>
              <w:spacing w:after="0" w:before="0"/>
            </w:pPr>
            <w:r>
              <w:rPr>
                <w:b w:val="0"/>
                <w:i w:val="0"/>
                <w:color w:val="24292E"/>
                <w:sz w:val="17"/>
              </w:rPr>
              <w:t>Detector weight</w:t>
            </w:r>
          </w:p>
        </w:tc>
        <w:tc>
          <w:tcPr>
            <w:tcW w:type="dxa" w:w="3628"/>
            <w:vAlign w:val="center"/>
          </w:tcPr>
          <w:p>
            <w:pPr>
              <w:spacing w:after="0" w:before="0"/>
            </w:pPr>
            <w:r>
              <w:rPr>
                <w:b w:val="0"/>
                <w:i w:val="0"/>
                <w:color w:val="24292E"/>
                <w:sz w:val="17"/>
              </w:rPr>
              <w:t>1 – 5 (see 2.2)</w:t>
            </w:r>
          </w:p>
        </w:tc>
        <w:tc>
          <w:tcPr>
            <w:tcW w:type="dxa" w:w="4139"/>
            <w:vAlign w:val="center"/>
          </w:tcPr>
          <w:p>
            <w:pPr>
              <w:spacing w:after="0" w:before="0"/>
            </w:pPr>
            <w:r>
              <w:rPr>
                <w:b w:val="0"/>
                <w:i w:val="0"/>
                <w:color w:val="24292E"/>
                <w:sz w:val="17"/>
              </w:rPr>
              <w:t>Sensitivity of the data type if exposed.</w:t>
            </w:r>
          </w:p>
        </w:tc>
      </w:tr>
      <w:tr>
        <w:trPr>
          <w:cantSplit w:val="true"/>
        </w:trPr>
        <w:tc>
          <w:tcPr>
            <w:tcW w:type="dxa" w:w="1871"/>
            <w:shd w:val="clear" w:color="auto" w:fill="FAFAFB"/>
            <w:vAlign w:val="center"/>
          </w:tcPr>
          <w:p>
            <w:pPr>
              <w:spacing w:after="0" w:before="0"/>
            </w:pPr>
            <w:r>
              <w:rPr>
                <w:b w:val="0"/>
                <w:i w:val="0"/>
                <w:color w:val="24292E"/>
                <w:sz w:val="17"/>
              </w:rPr>
              <w:t>Volume factor</w:t>
            </w:r>
          </w:p>
        </w:tc>
        <w:tc>
          <w:tcPr>
            <w:tcW w:type="dxa" w:w="3628"/>
            <w:shd w:val="clear" w:color="auto" w:fill="FAFAFB"/>
            <w:vAlign w:val="center"/>
          </w:tcPr>
          <w:p>
            <w:pPr>
              <w:spacing w:after="0" w:before="0"/>
            </w:pPr>
            <w:r>
              <w:rPr>
                <w:b w:val="0"/>
                <w:i w:val="0"/>
                <w:color w:val="24292E"/>
                <w:sz w:val="17"/>
              </w:rPr>
              <w:t>1 (&lt;100/day) · 2 (&lt;10k/day) · 3 (≥10k/day)</w:t>
            </w:r>
          </w:p>
        </w:tc>
        <w:tc>
          <w:tcPr>
            <w:tcW w:type="dxa" w:w="4139"/>
            <w:shd w:val="clear" w:color="auto" w:fill="FAFAFB"/>
            <w:vAlign w:val="center"/>
          </w:tcPr>
          <w:p>
            <w:pPr>
              <w:spacing w:after="0" w:before="0"/>
            </w:pPr>
            <w:r>
              <w:rPr>
                <w:b w:val="0"/>
                <w:i w:val="0"/>
                <w:color w:val="24292E"/>
                <w:sz w:val="17"/>
              </w:rPr>
              <w:t>More records means more data subjects affected.</w:t>
            </w:r>
          </w:p>
        </w:tc>
      </w:tr>
      <w:tr>
        <w:trPr>
          <w:cantSplit w:val="true"/>
        </w:trPr>
        <w:tc>
          <w:tcPr>
            <w:tcW w:type="dxa" w:w="1871"/>
            <w:vAlign w:val="center"/>
          </w:tcPr>
          <w:p>
            <w:pPr>
              <w:spacing w:after="0" w:before="0"/>
            </w:pPr>
            <w:r>
              <w:rPr>
                <w:b w:val="0"/>
                <w:i w:val="0"/>
                <w:color w:val="24292E"/>
                <w:sz w:val="17"/>
              </w:rPr>
              <w:t>Retention factor</w:t>
            </w:r>
          </w:p>
        </w:tc>
        <w:tc>
          <w:tcPr>
            <w:tcW w:type="dxa" w:w="3628"/>
            <w:vAlign w:val="center"/>
          </w:tcPr>
          <w:p>
            <w:pPr>
              <w:spacing w:after="0" w:before="0"/>
            </w:pPr>
            <w:r>
              <w:rPr>
                <w:b w:val="0"/>
                <w:i w:val="0"/>
                <w:color w:val="24292E"/>
                <w:sz w:val="17"/>
              </w:rPr>
              <w:t>1.0 (≤7 d) · 1.5 (≤30 d) · 2.0 (&gt;30 d)</w:t>
            </w:r>
          </w:p>
        </w:tc>
        <w:tc>
          <w:tcPr>
            <w:tcW w:type="dxa" w:w="4139"/>
            <w:vAlign w:val="center"/>
          </w:tcPr>
          <w:p>
            <w:pPr>
              <w:spacing w:after="0" w:before="0"/>
            </w:pPr>
            <w:r>
              <w:rPr>
                <w:b w:val="0"/>
                <w:i w:val="0"/>
                <w:color w:val="24292E"/>
                <w:sz w:val="17"/>
              </w:rPr>
              <w:t>Longer storage widens the exposure window.</w:t>
            </w:r>
          </w:p>
        </w:tc>
      </w:tr>
      <w:tr>
        <w:trPr>
          <w:cantSplit w:val="true"/>
        </w:trPr>
        <w:tc>
          <w:tcPr>
            <w:tcW w:type="dxa" w:w="1871"/>
            <w:shd w:val="clear" w:color="auto" w:fill="FAFAFB"/>
            <w:vAlign w:val="center"/>
          </w:tcPr>
          <w:p>
            <w:pPr>
              <w:spacing w:after="0" w:before="0"/>
            </w:pPr>
            <w:r>
              <w:rPr>
                <w:b w:val="0"/>
                <w:i w:val="0"/>
                <w:color w:val="24292E"/>
                <w:sz w:val="17"/>
              </w:rPr>
              <w:t>Severity bands</w:t>
            </w:r>
          </w:p>
        </w:tc>
        <w:tc>
          <w:tcPr>
            <w:tcW w:type="dxa" w:w="3628"/>
            <w:shd w:val="clear" w:color="auto" w:fill="FAFAFB"/>
            <w:vAlign w:val="center"/>
          </w:tcPr>
          <w:p>
            <w:pPr>
              <w:spacing w:after="0" w:before="0"/>
            </w:pPr>
            <w:r>
              <w:rPr>
                <w:b w:val="0"/>
                <w:i w:val="0"/>
                <w:color w:val="24292E"/>
                <w:sz w:val="17"/>
              </w:rPr>
              <w:t>Critical ≥20 · High ≥12 · Medium ≥6 · Low &lt;6</w:t>
            </w:r>
          </w:p>
        </w:tc>
        <w:tc>
          <w:tcPr>
            <w:tcW w:type="dxa" w:w="4139"/>
            <w:shd w:val="clear" w:color="auto" w:fill="FAFAFB"/>
            <w:vAlign w:val="center"/>
          </w:tcPr>
          <w:p>
            <w:pPr>
              <w:spacing w:after="0" w:before="0"/>
            </w:pPr>
            <w:r>
              <w:rPr>
                <w:b w:val="0"/>
                <w:i w:val="0"/>
                <w:color w:val="24292E"/>
                <w:sz w:val="17"/>
              </w:rPr>
              <w:t>Maximum possible score is 30.</w:t>
            </w:r>
          </w:p>
        </w:tc>
      </w:tr>
    </w:tbl>
    <w:p>
      <w:pPr>
        <w:spacing w:after="0" w:line="160" w:lineRule="exact"/>
      </w:pP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90" w:type="dxa"/>
          <w:left w:w="140" w:type="dxa"/>
          <w:bottom w:w="90" w:type="dxa"/>
          <w:right w:w="140" w:type="dxa"/>
        </w:tblCellMar>
        <w:tblLayout w:type="fixed"/>
      </w:tblPr>
      <w:tblGrid>
        <w:gridCol w:w="1077"/>
        <w:gridCol w:w="8561"/>
      </w:tblGrid>
      <w:tr>
        <w:trPr>
          <w:cantSplit w:val="true"/>
        </w:trPr>
        <w:tc>
          <w:tcPr>
            <w:tcW w:type="dxa" w:w="1077"/>
            <w:shd w:val="clear" w:color="auto" w:fill="C4162A"/>
            <w:vAlign w:val="center"/>
          </w:tcPr>
          <w:p>
            <w:pPr>
              <w:spacing w:after="0" w:before="0"/>
              <w:jc w:val="center"/>
            </w:pPr>
            <w:r>
              <w:rPr>
                <w:b/>
                <w:i w:val="0"/>
                <w:color w:val="FFFFFF"/>
                <w:sz w:val="18"/>
              </w:rPr>
              <w:t>WARN</w:t>
            </w:r>
          </w:p>
        </w:tc>
        <w:tc>
          <w:tcPr>
            <w:tcW w:type="dxa" w:w="8561"/>
            <w:shd w:val="clear" w:color="auto" w:fill="F4F5F5"/>
            <w:tcBorders>
              <w:left w:val="single" w:sz="18" w:color="C4162A"/>
            </w:tcBorders>
            <w:vAlign w:val="center"/>
          </w:tcPr>
          <w:p>
            <w:pPr>
              <w:spacing w:after="0"/>
            </w:pPr>
            <w:r>
              <w:rPr>
                <w:b/>
                <w:i w:val="0"/>
                <w:sz w:val="19"/>
              </w:rPr>
              <w:t xml:space="preserve">Limitations. </w:t>
            </w:r>
            <w:r>
              <w:rPr>
                <w:b w:val="0"/>
                <w:i w:val="0"/>
                <w:sz w:val="19"/>
              </w:rPr>
              <w:t>Pattern detection cannot find free-text personal data such as names, postal addresses or health details, and it misses values that are base64-encoded or split across lines. A clean result is evidence of absence for the listed patterns only, not proof that a stream is free of personal data.</w:t>
            </w:r>
          </w:p>
        </w:tc>
      </w:tr>
    </w:tbl>
    <w:p>
      <w:pPr>
        <w:spacing w:after="0" w:line="120" w:lineRule="exact"/>
      </w:pPr>
    </w:p>
    <w:p>
      <w:pPr>
        <w:pStyle w:val="Heading1"/>
        <w:pBdr>
          <w:bottom w:val="single" w:sz="6" w:space="4" w:color="D8DBDF"/>
        </w:pBdr>
      </w:pPr>
      <w:r>
        <w:rPr>
          <w:b w:val="0"/>
          <w:i w:val="0"/>
          <w:color w:val="F46800"/>
        </w:rPr>
        <w:t xml:space="preserve">3. </w:t>
      </w:r>
      <w:r>
        <w:rPr>
          <w:b w:val="0"/>
          <w:i w:val="0"/>
        </w:rPr>
        <w:t>Findings Register</w:t>
      </w:r>
    </w:p>
    <w:p>
      <w:pPr>
        <w:spacing w:after="120"/>
      </w:pPr>
      <w:r>
        <w:rPr>
          <w:b w:val="0"/>
          <w:i w:val="0"/>
        </w:rPr>
        <w:t>One row per data type per stream, ordered by severity. Hit rate is the share of sampled lines containing the data type; the daily estimate extrapolates that rate to the stream's total volume.</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60" w:type="dxa"/>
          <w:left w:w="90" w:type="dxa"/>
          <w:bottom w:w="60" w:type="dxa"/>
          <w:right w:w="90" w:type="dxa"/>
        </w:tblCellMar>
        <w:tblLayout w:type="fixed"/>
        <w:tblLayout w:type="fixed"/>
      </w:tblPr>
      <w:tblGrid>
        <w:gridCol w:w="907"/>
        <w:gridCol w:w="2835"/>
        <w:gridCol w:w="1701"/>
        <w:gridCol w:w="907"/>
        <w:gridCol w:w="1190"/>
        <w:gridCol w:w="963"/>
        <w:gridCol w:w="1134"/>
      </w:tblGrid>
      <w:tr>
        <w:trPr>
          <w:tblHeader w:val="true"/>
        </w:trPr>
        <w:tc>
          <w:tcPr>
            <w:tcW w:type="dxa" w:w="907"/>
            <w:shd w:val="clear" w:color="auto" w:fill="181B1F"/>
            <w:vAlign w:val="center"/>
          </w:tcPr>
          <w:p>
            <w:pPr>
              <w:spacing w:after="0" w:before="0"/>
            </w:pPr>
            <w:r>
              <w:rPr>
                <w:b/>
                <w:i w:val="0"/>
                <w:color w:val="FFFFFF"/>
                <w:sz w:val="16"/>
              </w:rPr>
              <w:t>ID</w:t>
            </w:r>
          </w:p>
        </w:tc>
        <w:tc>
          <w:tcPr>
            <w:tcW w:type="dxa" w:w="2835"/>
            <w:shd w:val="clear" w:color="auto" w:fill="181B1F"/>
            <w:vAlign w:val="center"/>
          </w:tcPr>
          <w:p>
            <w:pPr>
              <w:spacing w:after="0" w:before="0"/>
            </w:pPr>
            <w:r>
              <w:rPr>
                <w:b/>
                <w:i w:val="0"/>
                <w:color w:val="FFFFFF"/>
                <w:sz w:val="16"/>
              </w:rPr>
              <w:t>Stream</w:t>
            </w:r>
          </w:p>
        </w:tc>
        <w:tc>
          <w:tcPr>
            <w:tcW w:type="dxa" w:w="1701"/>
            <w:shd w:val="clear" w:color="auto" w:fill="181B1F"/>
            <w:vAlign w:val="center"/>
          </w:tcPr>
          <w:p>
            <w:pPr>
              <w:spacing w:after="0" w:before="0"/>
            </w:pPr>
            <w:r>
              <w:rPr>
                <w:b/>
                <w:i w:val="0"/>
                <w:color w:val="FFFFFF"/>
                <w:sz w:val="16"/>
              </w:rPr>
              <w:t>Data type</w:t>
            </w:r>
          </w:p>
        </w:tc>
        <w:tc>
          <w:tcPr>
            <w:tcW w:type="dxa" w:w="907"/>
            <w:shd w:val="clear" w:color="auto" w:fill="181B1F"/>
            <w:vAlign w:val="center"/>
          </w:tcPr>
          <w:p>
            <w:pPr>
              <w:spacing w:after="0" w:before="0"/>
            </w:pPr>
            <w:r>
              <w:rPr>
                <w:b/>
                <w:i w:val="0"/>
                <w:color w:val="FFFFFF"/>
                <w:sz w:val="16"/>
              </w:rPr>
              <w:t>Hit rate</w:t>
            </w:r>
          </w:p>
        </w:tc>
        <w:tc>
          <w:tcPr>
            <w:tcW w:type="dxa" w:w="1191"/>
            <w:shd w:val="clear" w:color="auto" w:fill="181B1F"/>
            <w:vAlign w:val="center"/>
          </w:tcPr>
          <w:p>
            <w:pPr>
              <w:spacing w:after="0" w:before="0"/>
            </w:pPr>
            <w:r>
              <w:rPr>
                <w:b/>
                <w:i w:val="0"/>
                <w:color w:val="FFFFFF"/>
                <w:sz w:val="16"/>
              </w:rPr>
              <w:t>Est. lines / day</w:t>
            </w:r>
          </w:p>
        </w:tc>
        <w:tc>
          <w:tcPr>
            <w:tcW w:type="dxa" w:w="964"/>
            <w:shd w:val="clear" w:color="auto" w:fill="181B1F"/>
            <w:vAlign w:val="center"/>
          </w:tcPr>
          <w:p>
            <w:pPr>
              <w:spacing w:after="0" w:before="0"/>
            </w:pPr>
            <w:r>
              <w:rPr>
                <w:b/>
                <w:i w:val="0"/>
                <w:color w:val="FFFFFF"/>
                <w:sz w:val="16"/>
              </w:rPr>
              <w:t>Retention</w:t>
            </w:r>
          </w:p>
        </w:tc>
        <w:tc>
          <w:tcPr>
            <w:tcW w:type="dxa" w:w="1134"/>
            <w:shd w:val="clear" w:color="auto" w:fill="181B1F"/>
            <w:vAlign w:val="center"/>
          </w:tcPr>
          <w:p>
            <w:pPr>
              <w:spacing w:after="0" w:before="0"/>
            </w:pPr>
            <w:r>
              <w:rPr>
                <w:b/>
                <w:i w:val="0"/>
                <w:color w:val="FFFFFF"/>
                <w:sz w:val="16"/>
              </w:rPr>
              <w:t>Severity</w:t>
            </w:r>
          </w:p>
        </w:tc>
      </w:tr>
      <w:tr>
        <w:trPr>
          <w:cantSplit w:val="true"/>
        </w:trPr>
        <w:tc>
          <w:tcPr>
            <w:tcW w:type="dxa" w:w="907"/>
            <w:vAlign w:val="center"/>
          </w:tcPr>
          <w:p>
            <w:pPr>
              <w:spacing w:after="0" w:before="0"/>
            </w:pPr>
            <w:r>
              <w:rPr>
                <w:b w:val="0"/>
                <w:i w:val="0"/>
                <w:color w:val="24292E"/>
                <w:sz w:val="16"/>
              </w:rPr>
              <w:t>PII-001</w:t>
            </w:r>
          </w:p>
        </w:tc>
        <w:tc>
          <w:tcPr>
            <w:tcW w:type="dxa" w:w="2835"/>
            <w:vAlign w:val="center"/>
          </w:tcPr>
          <w:p>
            <w:pPr>
              <w:spacing w:after="0" w:before="0"/>
            </w:pPr>
            <w:r>
              <w:rPr>
                <w:b w:val="0"/>
                <w:i w:val="0"/>
                <w:color w:val="24292E"/>
                <w:sz w:val="16"/>
              </w:rPr>
              <w:t>{namespace="data",​app="billing-export"}</w:t>
            </w:r>
          </w:p>
        </w:tc>
        <w:tc>
          <w:tcPr>
            <w:tcW w:type="dxa" w:w="1701"/>
            <w:vAlign w:val="center"/>
          </w:tcPr>
          <w:p>
            <w:pPr>
              <w:spacing w:after="0" w:before="0"/>
            </w:pPr>
            <w:r>
              <w:rPr>
                <w:b w:val="0"/>
                <w:i w:val="0"/>
                <w:color w:val="24292E"/>
                <w:sz w:val="16"/>
              </w:rPr>
              <w:t>AWS access key ID</w:t>
            </w:r>
          </w:p>
        </w:tc>
        <w:tc>
          <w:tcPr>
            <w:tcW w:type="dxa" w:w="907"/>
            <w:vAlign w:val="center"/>
          </w:tcPr>
          <w:p>
            <w:pPr>
              <w:spacing w:after="0" w:before="0"/>
              <w:jc w:val="right"/>
            </w:pPr>
            <w:r>
              <w:rPr>
                <w:b w:val="0"/>
                <w:i w:val="0"/>
                <w:color w:val="24292E"/>
                <w:sz w:val="16"/>
              </w:rPr>
              <w:t>25.1%</w:t>
            </w:r>
          </w:p>
        </w:tc>
        <w:tc>
          <w:tcPr>
            <w:tcW w:type="dxa" w:w="1191"/>
            <w:vAlign w:val="center"/>
          </w:tcPr>
          <w:p>
            <w:pPr>
              <w:spacing w:after="0" w:before="0"/>
              <w:jc w:val="right"/>
            </w:pPr>
            <w:r>
              <w:rPr>
                <w:b w:val="0"/>
                <w:i w:val="0"/>
                <w:color w:val="24292E"/>
                <w:sz w:val="16"/>
              </w:rPr>
              <w:t>752</w:t>
            </w:r>
          </w:p>
        </w:tc>
        <w:tc>
          <w:tcPr>
            <w:tcW w:type="dxa" w:w="964"/>
            <w:vAlign w:val="center"/>
          </w:tcPr>
          <w:p>
            <w:pPr>
              <w:spacing w:after="0" w:before="0"/>
              <w:jc w:val="right"/>
            </w:pPr>
            <w:r>
              <w:rPr>
                <w:b w:val="0"/>
                <w:i w:val="0"/>
                <w:color w:val="24292E"/>
                <w:sz w:val="16"/>
              </w:rPr>
              <w:t>31 d</w:t>
            </w:r>
          </w:p>
        </w:tc>
        <w:tc>
          <w:tcPr>
            <w:tcW w:type="dxa" w:w="1134"/>
            <w:shd w:val="clear" w:color="auto" w:fill="C4162A"/>
            <w:vAlign w:val="center"/>
          </w:tcPr>
          <w:p>
            <w:pPr>
              <w:spacing w:after="0" w:before="0"/>
              <w:jc w:val="center"/>
            </w:pPr>
            <w:r>
              <w:rPr>
                <w:b/>
                <w:i w:val="0"/>
                <w:color w:val="FFFFFF"/>
                <w:sz w:val="16"/>
              </w:rPr>
              <w:t>Critical</w:t>
            </w:r>
          </w:p>
        </w:tc>
      </w:tr>
      <w:tr>
        <w:trPr>
          <w:cantSplit w:val="true"/>
        </w:trPr>
        <w:tc>
          <w:tcPr>
            <w:tcW w:type="dxa" w:w="907"/>
            <w:shd w:val="clear" w:color="auto" w:fill="FAFAFB"/>
            <w:vAlign w:val="center"/>
          </w:tcPr>
          <w:p>
            <w:pPr>
              <w:spacing w:after="0" w:before="0"/>
            </w:pPr>
            <w:r>
              <w:rPr>
                <w:b w:val="0"/>
                <w:i w:val="0"/>
                <w:color w:val="24292E"/>
                <w:sz w:val="16"/>
              </w:rPr>
              <w:t>PII-002</w:t>
            </w:r>
          </w:p>
        </w:tc>
        <w:tc>
          <w:tcPr>
            <w:tcW w:type="dxa" w:w="2835"/>
            <w:shd w:val="clear" w:color="auto" w:fill="FAFAFB"/>
            <w:vAlign w:val="center"/>
          </w:tcPr>
          <w:p>
            <w:pPr>
              <w:spacing w:after="0" w:before="0"/>
            </w:pPr>
            <w:r>
              <w:rPr>
                <w:b w:val="0"/>
                <w:i w:val="0"/>
                <w:color w:val="24292E"/>
                <w:sz w:val="16"/>
              </w:rPr>
              <w:t>{namespace="identity",​app="auth-service"}</w:t>
            </w:r>
          </w:p>
        </w:tc>
        <w:tc>
          <w:tcPr>
            <w:tcW w:type="dxa" w:w="1701"/>
            <w:shd w:val="clear" w:color="auto" w:fill="FAFAFB"/>
            <w:vAlign w:val="center"/>
          </w:tcPr>
          <w:p>
            <w:pPr>
              <w:spacing w:after="0" w:before="0"/>
            </w:pPr>
            <w:r>
              <w:rPr>
                <w:b w:val="0"/>
                <w:i w:val="0"/>
                <w:color w:val="24292E"/>
                <w:sz w:val="16"/>
              </w:rPr>
              <w:t>JWT / session token</w:t>
            </w:r>
          </w:p>
        </w:tc>
        <w:tc>
          <w:tcPr>
            <w:tcW w:type="dxa" w:w="907"/>
            <w:shd w:val="clear" w:color="auto" w:fill="FAFAFB"/>
            <w:vAlign w:val="center"/>
          </w:tcPr>
          <w:p>
            <w:pPr>
              <w:spacing w:after="0" w:before="0"/>
              <w:jc w:val="right"/>
            </w:pPr>
            <w:r>
              <w:rPr>
                <w:b w:val="0"/>
                <w:i w:val="0"/>
                <w:color w:val="24292E"/>
                <w:sz w:val="16"/>
              </w:rPr>
              <w:t>19.8%</w:t>
            </w:r>
          </w:p>
        </w:tc>
        <w:tc>
          <w:tcPr>
            <w:tcW w:type="dxa" w:w="1191"/>
            <w:shd w:val="clear" w:color="auto" w:fill="FAFAFB"/>
            <w:vAlign w:val="center"/>
          </w:tcPr>
          <w:p>
            <w:pPr>
              <w:spacing w:after="0" w:before="0"/>
              <w:jc w:val="right"/>
            </w:pPr>
            <w:r>
              <w:rPr>
                <w:b w:val="0"/>
                <w:i w:val="0"/>
                <w:color w:val="24292E"/>
                <w:sz w:val="16"/>
              </w:rPr>
              <w:t>595</w:t>
            </w:r>
          </w:p>
        </w:tc>
        <w:tc>
          <w:tcPr>
            <w:tcW w:type="dxa" w:w="964"/>
            <w:shd w:val="clear" w:color="auto" w:fill="FAFAFB"/>
            <w:vAlign w:val="center"/>
          </w:tcPr>
          <w:p>
            <w:pPr>
              <w:spacing w:after="0" w:before="0"/>
              <w:jc w:val="right"/>
            </w:pPr>
            <w:r>
              <w:rPr>
                <w:b w:val="0"/>
                <w:i w:val="0"/>
                <w:color w:val="24292E"/>
                <w:sz w:val="16"/>
              </w:rPr>
              <w:t>31 d</w:t>
            </w:r>
          </w:p>
        </w:tc>
        <w:tc>
          <w:tcPr>
            <w:tcW w:type="dxa" w:w="1134"/>
            <w:shd w:val="clear" w:color="auto" w:fill="C4162A"/>
            <w:vAlign w:val="center"/>
          </w:tcPr>
          <w:p>
            <w:pPr>
              <w:spacing w:after="0" w:before="0"/>
              <w:jc w:val="center"/>
            </w:pPr>
            <w:r>
              <w:rPr>
                <w:b/>
                <w:i w:val="0"/>
                <w:color w:val="FFFFFF"/>
                <w:sz w:val="16"/>
              </w:rPr>
              <w:t>Critical</w:t>
            </w:r>
          </w:p>
        </w:tc>
      </w:tr>
      <w:tr>
        <w:trPr>
          <w:cantSplit w:val="true"/>
        </w:trPr>
        <w:tc>
          <w:tcPr>
            <w:tcW w:type="dxa" w:w="907"/>
            <w:vAlign w:val="center"/>
          </w:tcPr>
          <w:p>
            <w:pPr>
              <w:spacing w:after="0" w:before="0"/>
            </w:pPr>
            <w:r>
              <w:rPr>
                <w:b w:val="0"/>
                <w:i w:val="0"/>
                <w:color w:val="24292E"/>
                <w:sz w:val="16"/>
              </w:rPr>
              <w:t>PII-003</w:t>
            </w:r>
          </w:p>
        </w:tc>
        <w:tc>
          <w:tcPr>
            <w:tcW w:type="dxa" w:w="2835"/>
            <w:vAlign w:val="center"/>
          </w:tcPr>
          <w:p>
            <w:pPr>
              <w:spacing w:after="0" w:before="0"/>
            </w:pPr>
            <w:r>
              <w:rPr>
                <w:b w:val="0"/>
                <w:i w:val="0"/>
                <w:color w:val="24292E"/>
                <w:sz w:val="16"/>
              </w:rPr>
              <w:t>{namespace="payments",​app="checkout-api"}</w:t>
            </w:r>
          </w:p>
        </w:tc>
        <w:tc>
          <w:tcPr>
            <w:tcW w:type="dxa" w:w="1701"/>
            <w:vAlign w:val="center"/>
          </w:tcPr>
          <w:p>
            <w:pPr>
              <w:spacing w:after="0" w:before="0"/>
            </w:pPr>
            <w:r>
              <w:rPr>
                <w:b w:val="0"/>
                <w:i w:val="0"/>
                <w:color w:val="24292E"/>
                <w:sz w:val="16"/>
              </w:rPr>
              <w:t>Payment card number</w:t>
            </w:r>
          </w:p>
        </w:tc>
        <w:tc>
          <w:tcPr>
            <w:tcW w:type="dxa" w:w="907"/>
            <w:vAlign w:val="center"/>
          </w:tcPr>
          <w:p>
            <w:pPr>
              <w:spacing w:after="0" w:before="0"/>
              <w:jc w:val="right"/>
            </w:pPr>
            <w:r>
              <w:rPr>
                <w:b w:val="0"/>
                <w:i w:val="0"/>
                <w:color w:val="24292E"/>
                <w:sz w:val="16"/>
              </w:rPr>
              <w:t>15.9%</w:t>
            </w:r>
          </w:p>
        </w:tc>
        <w:tc>
          <w:tcPr>
            <w:tcW w:type="dxa" w:w="1191"/>
            <w:vAlign w:val="center"/>
          </w:tcPr>
          <w:p>
            <w:pPr>
              <w:spacing w:after="0" w:before="0"/>
              <w:jc w:val="right"/>
            </w:pPr>
            <w:r>
              <w:rPr>
                <w:b w:val="0"/>
                <w:i w:val="0"/>
                <w:color w:val="24292E"/>
                <w:sz w:val="16"/>
              </w:rPr>
              <w:t>477</w:t>
            </w:r>
          </w:p>
        </w:tc>
        <w:tc>
          <w:tcPr>
            <w:tcW w:type="dxa" w:w="964"/>
            <w:vAlign w:val="center"/>
          </w:tcPr>
          <w:p>
            <w:pPr>
              <w:spacing w:after="0" w:before="0"/>
              <w:jc w:val="right"/>
            </w:pPr>
            <w:r>
              <w:rPr>
                <w:b w:val="0"/>
                <w:i w:val="0"/>
                <w:color w:val="24292E"/>
                <w:sz w:val="16"/>
              </w:rPr>
              <w:t>90 d</w:t>
            </w:r>
          </w:p>
        </w:tc>
        <w:tc>
          <w:tcPr>
            <w:tcW w:type="dxa" w:w="1134"/>
            <w:shd w:val="clear" w:color="auto" w:fill="C4162A"/>
            <w:vAlign w:val="center"/>
          </w:tcPr>
          <w:p>
            <w:pPr>
              <w:spacing w:after="0" w:before="0"/>
              <w:jc w:val="center"/>
            </w:pPr>
            <w:r>
              <w:rPr>
                <w:b/>
                <w:i w:val="0"/>
                <w:color w:val="FFFFFF"/>
                <w:sz w:val="16"/>
              </w:rPr>
              <w:t>Critical</w:t>
            </w:r>
          </w:p>
        </w:tc>
      </w:tr>
      <w:tr>
        <w:trPr>
          <w:cantSplit w:val="true"/>
        </w:trPr>
        <w:tc>
          <w:tcPr>
            <w:tcW w:type="dxa" w:w="907"/>
            <w:shd w:val="clear" w:color="auto" w:fill="FAFAFB"/>
            <w:vAlign w:val="center"/>
          </w:tcPr>
          <w:p>
            <w:pPr>
              <w:spacing w:after="0" w:before="0"/>
            </w:pPr>
            <w:r>
              <w:rPr>
                <w:b w:val="0"/>
                <w:i w:val="0"/>
                <w:color w:val="24292E"/>
                <w:sz w:val="16"/>
              </w:rPr>
              <w:t>PII-004</w:t>
            </w:r>
          </w:p>
        </w:tc>
        <w:tc>
          <w:tcPr>
            <w:tcW w:type="dxa" w:w="2835"/>
            <w:shd w:val="clear" w:color="auto" w:fill="FAFAFB"/>
            <w:vAlign w:val="center"/>
          </w:tcPr>
          <w:p>
            <w:pPr>
              <w:spacing w:after="0" w:before="0"/>
            </w:pPr>
            <w:r>
              <w:rPr>
                <w:b w:val="0"/>
                <w:i w:val="0"/>
                <w:color w:val="24292E"/>
                <w:sz w:val="16"/>
              </w:rPr>
              <w:t>{namespace="payments",​app="checkout-api"}</w:t>
            </w:r>
          </w:p>
        </w:tc>
        <w:tc>
          <w:tcPr>
            <w:tcW w:type="dxa" w:w="1701"/>
            <w:shd w:val="clear" w:color="auto" w:fill="FAFAFB"/>
            <w:vAlign w:val="center"/>
          </w:tcPr>
          <w:p>
            <w:pPr>
              <w:spacing w:after="0" w:before="0"/>
            </w:pPr>
            <w:r>
              <w:rPr>
                <w:b w:val="0"/>
                <w:i w:val="0"/>
                <w:color w:val="24292E"/>
                <w:sz w:val="16"/>
              </w:rPr>
              <w:t>IBAN / bank account</w:t>
            </w:r>
          </w:p>
        </w:tc>
        <w:tc>
          <w:tcPr>
            <w:tcW w:type="dxa" w:w="907"/>
            <w:shd w:val="clear" w:color="auto" w:fill="FAFAFB"/>
            <w:vAlign w:val="center"/>
          </w:tcPr>
          <w:p>
            <w:pPr>
              <w:spacing w:after="0" w:before="0"/>
              <w:jc w:val="right"/>
            </w:pPr>
            <w:r>
              <w:rPr>
                <w:b w:val="0"/>
                <w:i w:val="0"/>
                <w:color w:val="24292E"/>
                <w:sz w:val="16"/>
              </w:rPr>
              <w:t>16.0%</w:t>
            </w:r>
          </w:p>
        </w:tc>
        <w:tc>
          <w:tcPr>
            <w:tcW w:type="dxa" w:w="1191"/>
            <w:shd w:val="clear" w:color="auto" w:fill="FAFAFB"/>
            <w:vAlign w:val="center"/>
          </w:tcPr>
          <w:p>
            <w:pPr>
              <w:spacing w:after="0" w:before="0"/>
              <w:jc w:val="right"/>
            </w:pPr>
            <w:r>
              <w:rPr>
                <w:b w:val="0"/>
                <w:i w:val="0"/>
                <w:color w:val="24292E"/>
                <w:sz w:val="16"/>
              </w:rPr>
              <w:t>480</w:t>
            </w:r>
          </w:p>
        </w:tc>
        <w:tc>
          <w:tcPr>
            <w:tcW w:type="dxa" w:w="964"/>
            <w:shd w:val="clear" w:color="auto" w:fill="FAFAFB"/>
            <w:vAlign w:val="center"/>
          </w:tcPr>
          <w:p>
            <w:pPr>
              <w:spacing w:after="0" w:before="0"/>
              <w:jc w:val="right"/>
            </w:pPr>
            <w:r>
              <w:rPr>
                <w:b w:val="0"/>
                <w:i w:val="0"/>
                <w:color w:val="24292E"/>
                <w:sz w:val="16"/>
              </w:rPr>
              <w:t>90 d</w:t>
            </w:r>
          </w:p>
        </w:tc>
        <w:tc>
          <w:tcPr>
            <w:tcW w:type="dxa" w:w="1134"/>
            <w:shd w:val="clear" w:color="auto" w:fill="F46800"/>
            <w:vAlign w:val="center"/>
          </w:tcPr>
          <w:p>
            <w:pPr>
              <w:spacing w:after="0" w:before="0"/>
              <w:jc w:val="center"/>
            </w:pPr>
            <w:r>
              <w:rPr>
                <w:b/>
                <w:i w:val="0"/>
                <w:color w:val="FFFFFF"/>
                <w:sz w:val="16"/>
              </w:rPr>
              <w:t>High</w:t>
            </w:r>
          </w:p>
        </w:tc>
      </w:tr>
      <w:tr>
        <w:trPr>
          <w:cantSplit w:val="true"/>
        </w:trPr>
        <w:tc>
          <w:tcPr>
            <w:tcW w:type="dxa" w:w="907"/>
            <w:vAlign w:val="center"/>
          </w:tcPr>
          <w:p>
            <w:pPr>
              <w:spacing w:after="0" w:before="0"/>
            </w:pPr>
            <w:r>
              <w:rPr>
                <w:b w:val="0"/>
                <w:i w:val="0"/>
                <w:color w:val="24292E"/>
                <w:sz w:val="16"/>
              </w:rPr>
              <w:t>PII-005</w:t>
            </w:r>
          </w:p>
        </w:tc>
        <w:tc>
          <w:tcPr>
            <w:tcW w:type="dxa" w:w="2835"/>
            <w:vAlign w:val="center"/>
          </w:tcPr>
          <w:p>
            <w:pPr>
              <w:spacing w:after="0" w:before="0"/>
            </w:pPr>
            <w:r>
              <w:rPr>
                <w:b w:val="0"/>
                <w:i w:val="0"/>
                <w:color w:val="24292E"/>
                <w:sz w:val="16"/>
              </w:rPr>
              <w:t>{namespace="identity",​app="auth-service"}</w:t>
            </w:r>
          </w:p>
        </w:tc>
        <w:tc>
          <w:tcPr>
            <w:tcW w:type="dxa" w:w="1701"/>
            <w:vAlign w:val="center"/>
          </w:tcPr>
          <w:p>
            <w:pPr>
              <w:spacing w:after="0" w:before="0"/>
            </w:pPr>
            <w:r>
              <w:rPr>
                <w:b w:val="0"/>
                <w:i w:val="0"/>
                <w:color w:val="24292E"/>
                <w:sz w:val="16"/>
              </w:rPr>
              <w:t>Email address</w:t>
            </w:r>
          </w:p>
        </w:tc>
        <w:tc>
          <w:tcPr>
            <w:tcW w:type="dxa" w:w="907"/>
            <w:vAlign w:val="center"/>
          </w:tcPr>
          <w:p>
            <w:pPr>
              <w:spacing w:after="0" w:before="0"/>
              <w:jc w:val="right"/>
            </w:pPr>
            <w:r>
              <w:rPr>
                <w:b w:val="0"/>
                <w:i w:val="0"/>
                <w:color w:val="24292E"/>
                <w:sz w:val="16"/>
              </w:rPr>
              <w:t>20.6%</w:t>
            </w:r>
          </w:p>
        </w:tc>
        <w:tc>
          <w:tcPr>
            <w:tcW w:type="dxa" w:w="1191"/>
            <w:vAlign w:val="center"/>
          </w:tcPr>
          <w:p>
            <w:pPr>
              <w:spacing w:after="0" w:before="0"/>
              <w:jc w:val="right"/>
            </w:pPr>
            <w:r>
              <w:rPr>
                <w:b w:val="0"/>
                <w:i w:val="0"/>
                <w:color w:val="24292E"/>
                <w:sz w:val="16"/>
              </w:rPr>
              <w:t>618</w:t>
            </w:r>
          </w:p>
        </w:tc>
        <w:tc>
          <w:tcPr>
            <w:tcW w:type="dxa" w:w="964"/>
            <w:vAlign w:val="center"/>
          </w:tcPr>
          <w:p>
            <w:pPr>
              <w:spacing w:after="0" w:before="0"/>
              <w:jc w:val="right"/>
            </w:pPr>
            <w:r>
              <w:rPr>
                <w:b w:val="0"/>
                <w:i w:val="0"/>
                <w:color w:val="24292E"/>
                <w:sz w:val="16"/>
              </w:rPr>
              <w:t>31 d</w:t>
            </w:r>
          </w:p>
        </w:tc>
        <w:tc>
          <w:tcPr>
            <w:tcW w:type="dxa" w:w="1134"/>
            <w:shd w:val="clear" w:color="auto" w:fill="F46800"/>
            <w:vAlign w:val="center"/>
          </w:tcPr>
          <w:p>
            <w:pPr>
              <w:spacing w:after="0" w:before="0"/>
              <w:jc w:val="center"/>
            </w:pPr>
            <w:r>
              <w:rPr>
                <w:b/>
                <w:i w:val="0"/>
                <w:color w:val="FFFFFF"/>
                <w:sz w:val="16"/>
              </w:rPr>
              <w:t>High</w:t>
            </w:r>
          </w:p>
        </w:tc>
      </w:tr>
      <w:tr>
        <w:trPr>
          <w:cantSplit w:val="true"/>
        </w:trPr>
        <w:tc>
          <w:tcPr>
            <w:tcW w:type="dxa" w:w="907"/>
            <w:shd w:val="clear" w:color="auto" w:fill="FAFAFB"/>
            <w:vAlign w:val="center"/>
          </w:tcPr>
          <w:p>
            <w:pPr>
              <w:spacing w:after="0" w:before="0"/>
            </w:pPr>
            <w:r>
              <w:rPr>
                <w:b w:val="0"/>
                <w:i w:val="0"/>
                <w:color w:val="24292E"/>
                <w:sz w:val="16"/>
              </w:rPr>
              <w:t>PII-006</w:t>
            </w:r>
          </w:p>
        </w:tc>
        <w:tc>
          <w:tcPr>
            <w:tcW w:type="dxa" w:w="2835"/>
            <w:shd w:val="clear" w:color="auto" w:fill="FAFAFB"/>
            <w:vAlign w:val="center"/>
          </w:tcPr>
          <w:p>
            <w:pPr>
              <w:spacing w:after="0" w:before="0"/>
            </w:pPr>
            <w:r>
              <w:rPr>
                <w:b w:val="0"/>
                <w:i w:val="0"/>
                <w:color w:val="24292E"/>
                <w:sz w:val="16"/>
              </w:rPr>
              <w:t>{namespace="identity",​app="auth-service"}</w:t>
            </w:r>
          </w:p>
        </w:tc>
        <w:tc>
          <w:tcPr>
            <w:tcW w:type="dxa" w:w="1701"/>
            <w:shd w:val="clear" w:color="auto" w:fill="FAFAFB"/>
            <w:vAlign w:val="center"/>
          </w:tcPr>
          <w:p>
            <w:pPr>
              <w:spacing w:after="0" w:before="0"/>
            </w:pPr>
            <w:r>
              <w:rPr>
                <w:b w:val="0"/>
                <w:i w:val="0"/>
                <w:color w:val="24292E"/>
                <w:sz w:val="16"/>
              </w:rPr>
              <w:t>Phone number (E.164)</w:t>
            </w:r>
          </w:p>
        </w:tc>
        <w:tc>
          <w:tcPr>
            <w:tcW w:type="dxa" w:w="907"/>
            <w:shd w:val="clear" w:color="auto" w:fill="FAFAFB"/>
            <w:vAlign w:val="center"/>
          </w:tcPr>
          <w:p>
            <w:pPr>
              <w:spacing w:after="0" w:before="0"/>
              <w:jc w:val="right"/>
            </w:pPr>
            <w:r>
              <w:rPr>
                <w:b w:val="0"/>
                <w:i w:val="0"/>
                <w:color w:val="24292E"/>
                <w:sz w:val="16"/>
              </w:rPr>
              <w:t>19.7%</w:t>
            </w:r>
          </w:p>
        </w:tc>
        <w:tc>
          <w:tcPr>
            <w:tcW w:type="dxa" w:w="1191"/>
            <w:shd w:val="clear" w:color="auto" w:fill="FAFAFB"/>
            <w:vAlign w:val="center"/>
          </w:tcPr>
          <w:p>
            <w:pPr>
              <w:spacing w:after="0" w:before="0"/>
              <w:jc w:val="right"/>
            </w:pPr>
            <w:r>
              <w:rPr>
                <w:b w:val="0"/>
                <w:i w:val="0"/>
                <w:color w:val="24292E"/>
                <w:sz w:val="16"/>
              </w:rPr>
              <w:t>590</w:t>
            </w:r>
          </w:p>
        </w:tc>
        <w:tc>
          <w:tcPr>
            <w:tcW w:type="dxa" w:w="964"/>
            <w:shd w:val="clear" w:color="auto" w:fill="FAFAFB"/>
            <w:vAlign w:val="center"/>
          </w:tcPr>
          <w:p>
            <w:pPr>
              <w:spacing w:after="0" w:before="0"/>
              <w:jc w:val="right"/>
            </w:pPr>
            <w:r>
              <w:rPr>
                <w:b w:val="0"/>
                <w:i w:val="0"/>
                <w:color w:val="24292E"/>
                <w:sz w:val="16"/>
              </w:rPr>
              <w:t>31 d</w:t>
            </w:r>
          </w:p>
        </w:tc>
        <w:tc>
          <w:tcPr>
            <w:tcW w:type="dxa" w:w="1134"/>
            <w:shd w:val="clear" w:color="auto" w:fill="F46800"/>
            <w:vAlign w:val="center"/>
          </w:tcPr>
          <w:p>
            <w:pPr>
              <w:spacing w:after="0" w:before="0"/>
              <w:jc w:val="center"/>
            </w:pPr>
            <w:r>
              <w:rPr>
                <w:b/>
                <w:i w:val="0"/>
                <w:color w:val="FFFFFF"/>
                <w:sz w:val="16"/>
              </w:rPr>
              <w:t>High</w:t>
            </w:r>
          </w:p>
        </w:tc>
      </w:tr>
      <w:tr>
        <w:trPr>
          <w:cantSplit w:val="true"/>
        </w:trPr>
        <w:tc>
          <w:tcPr>
            <w:tcW w:type="dxa" w:w="907"/>
            <w:vAlign w:val="center"/>
          </w:tcPr>
          <w:p>
            <w:pPr>
              <w:spacing w:after="0" w:before="0"/>
            </w:pPr>
            <w:r>
              <w:rPr>
                <w:b w:val="0"/>
                <w:i w:val="0"/>
                <w:color w:val="24292E"/>
                <w:sz w:val="16"/>
              </w:rPr>
              <w:t>PII-007</w:t>
            </w:r>
          </w:p>
        </w:tc>
        <w:tc>
          <w:tcPr>
            <w:tcW w:type="dxa" w:w="2835"/>
            <w:vAlign w:val="center"/>
          </w:tcPr>
          <w:p>
            <w:pPr>
              <w:spacing w:after="0" w:before="0"/>
            </w:pPr>
            <w:r>
              <w:rPr>
                <w:b w:val="0"/>
                <w:i w:val="0"/>
                <w:color w:val="24292E"/>
                <w:sz w:val="16"/>
              </w:rPr>
              <w:t>{namespace="payments",​app="checkout-api"}</w:t>
            </w:r>
          </w:p>
        </w:tc>
        <w:tc>
          <w:tcPr>
            <w:tcW w:type="dxa" w:w="1701"/>
            <w:vAlign w:val="center"/>
          </w:tcPr>
          <w:p>
            <w:pPr>
              <w:spacing w:after="0" w:before="0"/>
            </w:pPr>
            <w:r>
              <w:rPr>
                <w:b w:val="0"/>
                <w:i w:val="0"/>
                <w:color w:val="24292E"/>
                <w:sz w:val="16"/>
              </w:rPr>
              <w:t>Email address</w:t>
            </w:r>
          </w:p>
        </w:tc>
        <w:tc>
          <w:tcPr>
            <w:tcW w:type="dxa" w:w="907"/>
            <w:vAlign w:val="center"/>
          </w:tcPr>
          <w:p>
            <w:pPr>
              <w:spacing w:after="0" w:before="0"/>
              <w:jc w:val="right"/>
            </w:pPr>
            <w:r>
              <w:rPr>
                <w:b w:val="0"/>
                <w:i w:val="0"/>
                <w:color w:val="24292E"/>
                <w:sz w:val="16"/>
              </w:rPr>
              <w:t>32.6%</w:t>
            </w:r>
          </w:p>
        </w:tc>
        <w:tc>
          <w:tcPr>
            <w:tcW w:type="dxa" w:w="1191"/>
            <w:vAlign w:val="center"/>
          </w:tcPr>
          <w:p>
            <w:pPr>
              <w:spacing w:after="0" w:before="0"/>
              <w:jc w:val="right"/>
            </w:pPr>
            <w:r>
              <w:rPr>
                <w:b w:val="0"/>
                <w:i w:val="0"/>
                <w:color w:val="24292E"/>
                <w:sz w:val="16"/>
              </w:rPr>
              <w:t>977</w:t>
            </w:r>
          </w:p>
        </w:tc>
        <w:tc>
          <w:tcPr>
            <w:tcW w:type="dxa" w:w="964"/>
            <w:vAlign w:val="center"/>
          </w:tcPr>
          <w:p>
            <w:pPr>
              <w:spacing w:after="0" w:before="0"/>
              <w:jc w:val="right"/>
            </w:pPr>
            <w:r>
              <w:rPr>
                <w:b w:val="0"/>
                <w:i w:val="0"/>
                <w:color w:val="24292E"/>
                <w:sz w:val="16"/>
              </w:rPr>
              <w:t>90 d</w:t>
            </w:r>
          </w:p>
        </w:tc>
        <w:tc>
          <w:tcPr>
            <w:tcW w:type="dxa" w:w="1134"/>
            <w:shd w:val="clear" w:color="auto" w:fill="F46800"/>
            <w:vAlign w:val="center"/>
          </w:tcPr>
          <w:p>
            <w:pPr>
              <w:spacing w:after="0" w:before="0"/>
              <w:jc w:val="center"/>
            </w:pPr>
            <w:r>
              <w:rPr>
                <w:b/>
                <w:i w:val="0"/>
                <w:color w:val="FFFFFF"/>
                <w:sz w:val="16"/>
              </w:rPr>
              <w:t>High</w:t>
            </w:r>
          </w:p>
        </w:tc>
      </w:tr>
      <w:tr>
        <w:trPr>
          <w:cantSplit w:val="true"/>
        </w:trPr>
        <w:tc>
          <w:tcPr>
            <w:tcW w:type="dxa" w:w="907"/>
            <w:shd w:val="clear" w:color="auto" w:fill="FAFAFB"/>
            <w:vAlign w:val="center"/>
          </w:tcPr>
          <w:p>
            <w:pPr>
              <w:spacing w:after="0" w:before="0"/>
            </w:pPr>
            <w:r>
              <w:rPr>
                <w:b w:val="0"/>
                <w:i w:val="0"/>
                <w:color w:val="24292E"/>
                <w:sz w:val="16"/>
              </w:rPr>
              <w:t>PII-008</w:t>
            </w:r>
          </w:p>
        </w:tc>
        <w:tc>
          <w:tcPr>
            <w:tcW w:type="dxa" w:w="2835"/>
            <w:shd w:val="clear" w:color="auto" w:fill="FAFAFB"/>
            <w:vAlign w:val="center"/>
          </w:tcPr>
          <w:p>
            <w:pPr>
              <w:spacing w:after="0" w:before="0"/>
            </w:pPr>
            <w:r>
              <w:rPr>
                <w:b w:val="0"/>
                <w:i w:val="0"/>
                <w:color w:val="24292E"/>
                <w:sz w:val="16"/>
              </w:rPr>
              <w:t>{namespace="support",​app="helpdesk-bot"}</w:t>
            </w:r>
          </w:p>
        </w:tc>
        <w:tc>
          <w:tcPr>
            <w:tcW w:type="dxa" w:w="1701"/>
            <w:shd w:val="clear" w:color="auto" w:fill="FAFAFB"/>
            <w:vAlign w:val="center"/>
          </w:tcPr>
          <w:p>
            <w:pPr>
              <w:spacing w:after="0" w:before="0"/>
            </w:pPr>
            <w:r>
              <w:rPr>
                <w:b w:val="0"/>
                <w:i w:val="0"/>
                <w:color w:val="24292E"/>
                <w:sz w:val="16"/>
              </w:rPr>
              <w:t>Email address</w:t>
            </w:r>
          </w:p>
        </w:tc>
        <w:tc>
          <w:tcPr>
            <w:tcW w:type="dxa" w:w="907"/>
            <w:shd w:val="clear" w:color="auto" w:fill="FAFAFB"/>
            <w:vAlign w:val="center"/>
          </w:tcPr>
          <w:p>
            <w:pPr>
              <w:spacing w:after="0" w:before="0"/>
              <w:jc w:val="right"/>
            </w:pPr>
            <w:r>
              <w:rPr>
                <w:b w:val="0"/>
                <w:i w:val="0"/>
                <w:color w:val="24292E"/>
                <w:sz w:val="16"/>
              </w:rPr>
              <w:t>50.6%</w:t>
            </w:r>
          </w:p>
        </w:tc>
        <w:tc>
          <w:tcPr>
            <w:tcW w:type="dxa" w:w="1191"/>
            <w:shd w:val="clear" w:color="auto" w:fill="FAFAFB"/>
            <w:vAlign w:val="center"/>
          </w:tcPr>
          <w:p>
            <w:pPr>
              <w:spacing w:after="0" w:before="0"/>
              <w:jc w:val="right"/>
            </w:pPr>
            <w:r>
              <w:rPr>
                <w:b w:val="0"/>
                <w:i w:val="0"/>
                <w:color w:val="24292E"/>
                <w:sz w:val="16"/>
              </w:rPr>
              <w:t>1,518</w:t>
            </w:r>
          </w:p>
        </w:tc>
        <w:tc>
          <w:tcPr>
            <w:tcW w:type="dxa" w:w="964"/>
            <w:shd w:val="clear" w:color="auto" w:fill="FAFAFB"/>
            <w:vAlign w:val="center"/>
          </w:tcPr>
          <w:p>
            <w:pPr>
              <w:spacing w:after="0" w:before="0"/>
              <w:jc w:val="right"/>
            </w:pPr>
            <w:r>
              <w:rPr>
                <w:b w:val="0"/>
                <w:i w:val="0"/>
                <w:color w:val="24292E"/>
                <w:sz w:val="16"/>
              </w:rPr>
              <w:t>180 d</w:t>
            </w:r>
          </w:p>
        </w:tc>
        <w:tc>
          <w:tcPr>
            <w:tcW w:type="dxa" w:w="1134"/>
            <w:shd w:val="clear" w:color="auto" w:fill="F46800"/>
            <w:vAlign w:val="center"/>
          </w:tcPr>
          <w:p>
            <w:pPr>
              <w:spacing w:after="0" w:before="0"/>
              <w:jc w:val="center"/>
            </w:pPr>
            <w:r>
              <w:rPr>
                <w:b/>
                <w:i w:val="0"/>
                <w:color w:val="FFFFFF"/>
                <w:sz w:val="16"/>
              </w:rPr>
              <w:t>High</w:t>
            </w:r>
          </w:p>
        </w:tc>
      </w:tr>
      <w:tr>
        <w:trPr>
          <w:cantSplit w:val="true"/>
        </w:trPr>
        <w:tc>
          <w:tcPr>
            <w:tcW w:type="dxa" w:w="907"/>
            <w:vAlign w:val="center"/>
          </w:tcPr>
          <w:p>
            <w:pPr>
              <w:spacing w:after="0" w:before="0"/>
            </w:pPr>
            <w:r>
              <w:rPr>
                <w:b w:val="0"/>
                <w:i w:val="0"/>
                <w:color w:val="24292E"/>
                <w:sz w:val="16"/>
              </w:rPr>
              <w:t>PII-009</w:t>
            </w:r>
          </w:p>
        </w:tc>
        <w:tc>
          <w:tcPr>
            <w:tcW w:type="dxa" w:w="2835"/>
            <w:vAlign w:val="center"/>
          </w:tcPr>
          <w:p>
            <w:pPr>
              <w:spacing w:after="0" w:before="0"/>
            </w:pPr>
            <w:r>
              <w:rPr>
                <w:b w:val="0"/>
                <w:i w:val="0"/>
                <w:color w:val="24292E"/>
                <w:sz w:val="16"/>
              </w:rPr>
              <w:t>{namespace="support",​app="helpdesk-bot"}</w:t>
            </w:r>
          </w:p>
        </w:tc>
        <w:tc>
          <w:tcPr>
            <w:tcW w:type="dxa" w:w="1701"/>
            <w:vAlign w:val="center"/>
          </w:tcPr>
          <w:p>
            <w:pPr>
              <w:spacing w:after="0" w:before="0"/>
            </w:pPr>
            <w:r>
              <w:rPr>
                <w:b w:val="0"/>
                <w:i w:val="0"/>
                <w:color w:val="24292E"/>
                <w:sz w:val="16"/>
              </w:rPr>
              <w:t>Phone number (E.164)</w:t>
            </w:r>
          </w:p>
        </w:tc>
        <w:tc>
          <w:tcPr>
            <w:tcW w:type="dxa" w:w="907"/>
            <w:vAlign w:val="center"/>
          </w:tcPr>
          <w:p>
            <w:pPr>
              <w:spacing w:after="0" w:before="0"/>
              <w:jc w:val="right"/>
            </w:pPr>
            <w:r>
              <w:rPr>
                <w:b w:val="0"/>
                <w:i w:val="0"/>
                <w:color w:val="24292E"/>
                <w:sz w:val="16"/>
              </w:rPr>
              <w:t>50.6%</w:t>
            </w:r>
          </w:p>
        </w:tc>
        <w:tc>
          <w:tcPr>
            <w:tcW w:type="dxa" w:w="1191"/>
            <w:vAlign w:val="center"/>
          </w:tcPr>
          <w:p>
            <w:pPr>
              <w:spacing w:after="0" w:before="0"/>
              <w:jc w:val="right"/>
            </w:pPr>
            <w:r>
              <w:rPr>
                <w:b w:val="0"/>
                <w:i w:val="0"/>
                <w:color w:val="24292E"/>
                <w:sz w:val="16"/>
              </w:rPr>
              <w:t>1,518</w:t>
            </w:r>
          </w:p>
        </w:tc>
        <w:tc>
          <w:tcPr>
            <w:tcW w:type="dxa" w:w="964"/>
            <w:vAlign w:val="center"/>
          </w:tcPr>
          <w:p>
            <w:pPr>
              <w:spacing w:after="0" w:before="0"/>
              <w:jc w:val="right"/>
            </w:pPr>
            <w:r>
              <w:rPr>
                <w:b w:val="0"/>
                <w:i w:val="0"/>
                <w:color w:val="24292E"/>
                <w:sz w:val="16"/>
              </w:rPr>
              <w:t>180 d</w:t>
            </w:r>
          </w:p>
        </w:tc>
        <w:tc>
          <w:tcPr>
            <w:tcW w:type="dxa" w:w="1134"/>
            <w:shd w:val="clear" w:color="auto" w:fill="F46800"/>
            <w:vAlign w:val="center"/>
          </w:tcPr>
          <w:p>
            <w:pPr>
              <w:spacing w:after="0" w:before="0"/>
              <w:jc w:val="center"/>
            </w:pPr>
            <w:r>
              <w:rPr>
                <w:b/>
                <w:i w:val="0"/>
                <w:color w:val="FFFFFF"/>
                <w:sz w:val="16"/>
              </w:rPr>
              <w:t>High</w:t>
            </w:r>
          </w:p>
        </w:tc>
      </w:tr>
      <w:tr>
        <w:trPr>
          <w:cantSplit w:val="true"/>
        </w:trPr>
        <w:tc>
          <w:tcPr>
            <w:tcW w:type="dxa" w:w="907"/>
            <w:shd w:val="clear" w:color="auto" w:fill="FAFAFB"/>
            <w:vAlign w:val="center"/>
          </w:tcPr>
          <w:p>
            <w:pPr>
              <w:spacing w:after="0" w:before="0"/>
            </w:pPr>
            <w:r>
              <w:rPr>
                <w:b w:val="0"/>
                <w:i w:val="0"/>
                <w:color w:val="24292E"/>
                <w:sz w:val="16"/>
              </w:rPr>
              <w:t>PII-010</w:t>
            </w:r>
          </w:p>
        </w:tc>
        <w:tc>
          <w:tcPr>
            <w:tcW w:type="dxa" w:w="2835"/>
            <w:shd w:val="clear" w:color="auto" w:fill="FAFAFB"/>
            <w:vAlign w:val="center"/>
          </w:tcPr>
          <w:p>
            <w:pPr>
              <w:spacing w:after="0" w:before="0"/>
            </w:pPr>
            <w:r>
              <w:rPr>
                <w:b w:val="0"/>
                <w:i w:val="0"/>
                <w:color w:val="24292E"/>
                <w:sz w:val="16"/>
              </w:rPr>
              <w:t>{namespace="identity",​app="auth-service"}</w:t>
            </w:r>
          </w:p>
        </w:tc>
        <w:tc>
          <w:tcPr>
            <w:tcW w:type="dxa" w:w="1701"/>
            <w:shd w:val="clear" w:color="auto" w:fill="FAFAFB"/>
            <w:vAlign w:val="center"/>
          </w:tcPr>
          <w:p>
            <w:pPr>
              <w:spacing w:after="0" w:before="0"/>
            </w:pPr>
            <w:r>
              <w:rPr>
                <w:b w:val="0"/>
                <w:i w:val="0"/>
                <w:color w:val="24292E"/>
                <w:sz w:val="16"/>
              </w:rPr>
              <w:t>Public IP address</w:t>
            </w:r>
          </w:p>
        </w:tc>
        <w:tc>
          <w:tcPr>
            <w:tcW w:type="dxa" w:w="907"/>
            <w:shd w:val="clear" w:color="auto" w:fill="FAFAFB"/>
            <w:vAlign w:val="center"/>
          </w:tcPr>
          <w:p>
            <w:pPr>
              <w:spacing w:after="0" w:before="0"/>
              <w:jc w:val="right"/>
            </w:pPr>
            <w:r>
              <w:rPr>
                <w:b w:val="0"/>
                <w:i w:val="0"/>
                <w:color w:val="24292E"/>
                <w:sz w:val="16"/>
              </w:rPr>
              <w:t>20.6%</w:t>
            </w:r>
          </w:p>
        </w:tc>
        <w:tc>
          <w:tcPr>
            <w:tcW w:type="dxa" w:w="1191"/>
            <w:shd w:val="clear" w:color="auto" w:fill="FAFAFB"/>
            <w:vAlign w:val="center"/>
          </w:tcPr>
          <w:p>
            <w:pPr>
              <w:spacing w:after="0" w:before="0"/>
              <w:jc w:val="right"/>
            </w:pPr>
            <w:r>
              <w:rPr>
                <w:b w:val="0"/>
                <w:i w:val="0"/>
                <w:color w:val="24292E"/>
                <w:sz w:val="16"/>
              </w:rPr>
              <w:t>618</w:t>
            </w:r>
          </w:p>
        </w:tc>
        <w:tc>
          <w:tcPr>
            <w:tcW w:type="dxa" w:w="964"/>
            <w:shd w:val="clear" w:color="auto" w:fill="FAFAFB"/>
            <w:vAlign w:val="center"/>
          </w:tcPr>
          <w:p>
            <w:pPr>
              <w:spacing w:after="0" w:before="0"/>
              <w:jc w:val="right"/>
            </w:pPr>
            <w:r>
              <w:rPr>
                <w:b w:val="0"/>
                <w:i w:val="0"/>
                <w:color w:val="24292E"/>
                <w:sz w:val="16"/>
              </w:rPr>
              <w:t>31 d</w:t>
            </w:r>
          </w:p>
        </w:tc>
        <w:tc>
          <w:tcPr>
            <w:tcW w:type="dxa" w:w="1134"/>
            <w:shd w:val="clear" w:color="auto" w:fill="E0B400"/>
            <w:vAlign w:val="center"/>
          </w:tcPr>
          <w:p>
            <w:pPr>
              <w:spacing w:after="0" w:before="0"/>
              <w:jc w:val="center"/>
            </w:pPr>
            <w:r>
              <w:rPr>
                <w:b/>
                <w:i w:val="0"/>
                <w:color w:val="FFFFFF"/>
                <w:sz w:val="16"/>
              </w:rPr>
              <w:t>Medium</w:t>
            </w:r>
          </w:p>
        </w:tc>
      </w:tr>
      <w:tr>
        <w:trPr>
          <w:cantSplit w:val="true"/>
        </w:trPr>
        <w:tc>
          <w:tcPr>
            <w:tcW w:type="dxa" w:w="907"/>
            <w:vAlign w:val="center"/>
          </w:tcPr>
          <w:p>
            <w:pPr>
              <w:spacing w:after="0" w:before="0"/>
            </w:pPr>
            <w:r>
              <w:rPr>
                <w:b w:val="0"/>
                <w:i w:val="0"/>
                <w:color w:val="24292E"/>
                <w:sz w:val="16"/>
              </w:rPr>
              <w:t>PII-011</w:t>
            </w:r>
          </w:p>
        </w:tc>
        <w:tc>
          <w:tcPr>
            <w:tcW w:type="dxa" w:w="2835"/>
            <w:vAlign w:val="center"/>
          </w:tcPr>
          <w:p>
            <w:pPr>
              <w:spacing w:after="0" w:before="0"/>
            </w:pPr>
            <w:r>
              <w:rPr>
                <w:b w:val="0"/>
                <w:i w:val="0"/>
                <w:color w:val="24292E"/>
                <w:sz w:val="16"/>
              </w:rPr>
              <w:t>{namespace="ingress",​app="nginx-ingress"}</w:t>
            </w:r>
          </w:p>
        </w:tc>
        <w:tc>
          <w:tcPr>
            <w:tcW w:type="dxa" w:w="1701"/>
            <w:vAlign w:val="center"/>
          </w:tcPr>
          <w:p>
            <w:pPr>
              <w:spacing w:after="0" w:before="0"/>
            </w:pPr>
            <w:r>
              <w:rPr>
                <w:b w:val="0"/>
                <w:i w:val="0"/>
                <w:color w:val="24292E"/>
                <w:sz w:val="16"/>
              </w:rPr>
              <w:t>Public IP address</w:t>
            </w:r>
          </w:p>
        </w:tc>
        <w:tc>
          <w:tcPr>
            <w:tcW w:type="dxa" w:w="907"/>
            <w:vAlign w:val="center"/>
          </w:tcPr>
          <w:p>
            <w:pPr>
              <w:spacing w:after="0" w:before="0"/>
              <w:jc w:val="right"/>
            </w:pPr>
            <w:r>
              <w:rPr>
                <w:b w:val="0"/>
                <w:i w:val="0"/>
                <w:color w:val="24292E"/>
                <w:sz w:val="16"/>
              </w:rPr>
              <w:t>100.0%</w:t>
            </w:r>
          </w:p>
        </w:tc>
        <w:tc>
          <w:tcPr>
            <w:tcW w:type="dxa" w:w="1191"/>
            <w:vAlign w:val="center"/>
          </w:tcPr>
          <w:p>
            <w:pPr>
              <w:spacing w:after="0" w:before="0"/>
              <w:jc w:val="right"/>
            </w:pPr>
            <w:r>
              <w:rPr>
                <w:b w:val="0"/>
                <w:i w:val="0"/>
                <w:color w:val="24292E"/>
                <w:sz w:val="16"/>
              </w:rPr>
              <w:t>3,000</w:t>
            </w:r>
          </w:p>
        </w:tc>
        <w:tc>
          <w:tcPr>
            <w:tcW w:type="dxa" w:w="964"/>
            <w:vAlign w:val="center"/>
          </w:tcPr>
          <w:p>
            <w:pPr>
              <w:spacing w:after="0" w:before="0"/>
              <w:jc w:val="right"/>
            </w:pPr>
            <w:r>
              <w:rPr>
                <w:b w:val="0"/>
                <w:i w:val="0"/>
                <w:color w:val="24292E"/>
                <w:sz w:val="16"/>
              </w:rPr>
              <w:t>31 d</w:t>
            </w:r>
          </w:p>
        </w:tc>
        <w:tc>
          <w:tcPr>
            <w:tcW w:type="dxa" w:w="1134"/>
            <w:shd w:val="clear" w:color="auto" w:fill="E0B400"/>
            <w:vAlign w:val="center"/>
          </w:tcPr>
          <w:p>
            <w:pPr>
              <w:spacing w:after="0" w:before="0"/>
              <w:jc w:val="center"/>
            </w:pPr>
            <w:r>
              <w:rPr>
                <w:b/>
                <w:i w:val="0"/>
                <w:color w:val="FFFFFF"/>
                <w:sz w:val="16"/>
              </w:rPr>
              <w:t>Medium</w:t>
            </w:r>
          </w:p>
        </w:tc>
      </w:tr>
      <w:tr>
        <w:trPr>
          <w:cantSplit w:val="true"/>
        </w:trPr>
        <w:tc>
          <w:tcPr>
            <w:tcW w:type="dxa" w:w="907"/>
            <w:shd w:val="clear" w:color="auto" w:fill="FAFAFB"/>
            <w:vAlign w:val="center"/>
          </w:tcPr>
          <w:p>
            <w:pPr>
              <w:spacing w:after="0" w:before="0"/>
            </w:pPr>
            <w:r>
              <w:rPr>
                <w:b w:val="0"/>
                <w:i w:val="0"/>
                <w:color w:val="24292E"/>
                <w:sz w:val="16"/>
              </w:rPr>
              <w:t>PII-012</w:t>
            </w:r>
          </w:p>
        </w:tc>
        <w:tc>
          <w:tcPr>
            <w:tcW w:type="dxa" w:w="2835"/>
            <w:shd w:val="clear" w:color="auto" w:fill="FAFAFB"/>
            <w:vAlign w:val="center"/>
          </w:tcPr>
          <w:p>
            <w:pPr>
              <w:spacing w:after="0" w:before="0"/>
            </w:pPr>
            <w:r>
              <w:rPr>
                <w:b w:val="0"/>
                <w:i w:val="0"/>
                <w:color w:val="24292E"/>
                <w:sz w:val="16"/>
              </w:rPr>
              <w:t>{namespace="payments",​app="checkout-api"}</w:t>
            </w:r>
          </w:p>
        </w:tc>
        <w:tc>
          <w:tcPr>
            <w:tcW w:type="dxa" w:w="1701"/>
            <w:shd w:val="clear" w:color="auto" w:fill="FAFAFB"/>
            <w:vAlign w:val="center"/>
          </w:tcPr>
          <w:p>
            <w:pPr>
              <w:spacing w:after="0" w:before="0"/>
            </w:pPr>
            <w:r>
              <w:rPr>
                <w:b w:val="0"/>
                <w:i w:val="0"/>
                <w:color w:val="24292E"/>
                <w:sz w:val="16"/>
              </w:rPr>
              <w:t>Public IP address</w:t>
            </w:r>
          </w:p>
        </w:tc>
        <w:tc>
          <w:tcPr>
            <w:tcW w:type="dxa" w:w="907"/>
            <w:shd w:val="clear" w:color="auto" w:fill="FAFAFB"/>
            <w:vAlign w:val="center"/>
          </w:tcPr>
          <w:p>
            <w:pPr>
              <w:spacing w:after="0" w:before="0"/>
              <w:jc w:val="right"/>
            </w:pPr>
            <w:r>
              <w:rPr>
                <w:b w:val="0"/>
                <w:i w:val="0"/>
                <w:color w:val="24292E"/>
                <w:sz w:val="16"/>
              </w:rPr>
              <w:t>16.6%</w:t>
            </w:r>
          </w:p>
        </w:tc>
        <w:tc>
          <w:tcPr>
            <w:tcW w:type="dxa" w:w="1191"/>
            <w:shd w:val="clear" w:color="auto" w:fill="FAFAFB"/>
            <w:vAlign w:val="center"/>
          </w:tcPr>
          <w:p>
            <w:pPr>
              <w:spacing w:after="0" w:before="0"/>
              <w:jc w:val="right"/>
            </w:pPr>
            <w:r>
              <w:rPr>
                <w:b w:val="0"/>
                <w:i w:val="0"/>
                <w:color w:val="24292E"/>
                <w:sz w:val="16"/>
              </w:rPr>
              <w:t>498</w:t>
            </w:r>
          </w:p>
        </w:tc>
        <w:tc>
          <w:tcPr>
            <w:tcW w:type="dxa" w:w="964"/>
            <w:shd w:val="clear" w:color="auto" w:fill="FAFAFB"/>
            <w:vAlign w:val="center"/>
          </w:tcPr>
          <w:p>
            <w:pPr>
              <w:spacing w:after="0" w:before="0"/>
              <w:jc w:val="right"/>
            </w:pPr>
            <w:r>
              <w:rPr>
                <w:b w:val="0"/>
                <w:i w:val="0"/>
                <w:color w:val="24292E"/>
                <w:sz w:val="16"/>
              </w:rPr>
              <w:t>90 d</w:t>
            </w:r>
          </w:p>
        </w:tc>
        <w:tc>
          <w:tcPr>
            <w:tcW w:type="dxa" w:w="1134"/>
            <w:shd w:val="clear" w:color="auto" w:fill="E0B400"/>
            <w:vAlign w:val="center"/>
          </w:tcPr>
          <w:p>
            <w:pPr>
              <w:spacing w:after="0" w:before="0"/>
              <w:jc w:val="center"/>
            </w:pPr>
            <w:r>
              <w:rPr>
                <w:b/>
                <w:i w:val="0"/>
                <w:color w:val="FFFFFF"/>
                <w:sz w:val="16"/>
              </w:rPr>
              <w:t>Medium</w:t>
            </w:r>
          </w:p>
        </w:tc>
      </w:tr>
      <w:tr>
        <w:trPr>
          <w:cantSplit w:val="true"/>
        </w:trPr>
        <w:tc>
          <w:tcPr>
            <w:tcW w:type="dxa" w:w="907"/>
            <w:vAlign w:val="center"/>
          </w:tcPr>
          <w:p>
            <w:pPr>
              <w:spacing w:after="0" w:before="0"/>
            </w:pPr>
            <w:r>
              <w:rPr>
                <w:b w:val="0"/>
                <w:i w:val="0"/>
                <w:color w:val="24292E"/>
                <w:sz w:val="16"/>
              </w:rPr>
              <w:t>PII-013</w:t>
            </w:r>
          </w:p>
        </w:tc>
        <w:tc>
          <w:tcPr>
            <w:tcW w:type="dxa" w:w="2835"/>
            <w:vAlign w:val="center"/>
          </w:tcPr>
          <w:p>
            <w:pPr>
              <w:spacing w:after="0" w:before="0"/>
            </w:pPr>
            <w:r>
              <w:rPr>
                <w:b w:val="0"/>
                <w:i w:val="0"/>
                <w:color w:val="24292E"/>
                <w:sz w:val="16"/>
              </w:rPr>
              <w:t>{namespace="ingress",​app="nginx-ingress"}</w:t>
            </w:r>
          </w:p>
        </w:tc>
        <w:tc>
          <w:tcPr>
            <w:tcW w:type="dxa" w:w="1701"/>
            <w:vAlign w:val="center"/>
          </w:tcPr>
          <w:p>
            <w:pPr>
              <w:spacing w:after="0" w:before="0"/>
            </w:pPr>
            <w:r>
              <w:rPr>
                <w:b w:val="0"/>
                <w:i w:val="0"/>
                <w:color w:val="24292E"/>
                <w:sz w:val="16"/>
              </w:rPr>
              <w:t>Email address</w:t>
            </w:r>
          </w:p>
        </w:tc>
        <w:tc>
          <w:tcPr>
            <w:tcW w:type="dxa" w:w="907"/>
            <w:vAlign w:val="center"/>
          </w:tcPr>
          <w:p>
            <w:pPr>
              <w:spacing w:after="0" w:before="0"/>
              <w:jc w:val="right"/>
            </w:pPr>
            <w:r>
              <w:rPr>
                <w:b w:val="0"/>
                <w:i w:val="0"/>
                <w:color w:val="24292E"/>
                <w:sz w:val="16"/>
              </w:rPr>
              <w:t>2.4%</w:t>
            </w:r>
          </w:p>
        </w:tc>
        <w:tc>
          <w:tcPr>
            <w:tcW w:type="dxa" w:w="1191"/>
            <w:vAlign w:val="center"/>
          </w:tcPr>
          <w:p>
            <w:pPr>
              <w:spacing w:after="0" w:before="0"/>
              <w:jc w:val="right"/>
            </w:pPr>
            <w:r>
              <w:rPr>
                <w:b w:val="0"/>
                <w:i w:val="0"/>
                <w:color w:val="24292E"/>
                <w:sz w:val="16"/>
              </w:rPr>
              <w:t>73</w:t>
            </w:r>
          </w:p>
        </w:tc>
        <w:tc>
          <w:tcPr>
            <w:tcW w:type="dxa" w:w="964"/>
            <w:vAlign w:val="center"/>
          </w:tcPr>
          <w:p>
            <w:pPr>
              <w:spacing w:after="0" w:before="0"/>
              <w:jc w:val="right"/>
            </w:pPr>
            <w:r>
              <w:rPr>
                <w:b w:val="0"/>
                <w:i w:val="0"/>
                <w:color w:val="24292E"/>
                <w:sz w:val="16"/>
              </w:rPr>
              <w:t>31 d</w:t>
            </w:r>
          </w:p>
        </w:tc>
        <w:tc>
          <w:tcPr>
            <w:tcW w:type="dxa" w:w="1134"/>
            <w:shd w:val="clear" w:color="auto" w:fill="E0B400"/>
            <w:vAlign w:val="center"/>
          </w:tcPr>
          <w:p>
            <w:pPr>
              <w:spacing w:after="0" w:before="0"/>
              <w:jc w:val="center"/>
            </w:pPr>
            <w:r>
              <w:rPr>
                <w:b/>
                <w:i w:val="0"/>
                <w:color w:val="FFFFFF"/>
                <w:sz w:val="16"/>
              </w:rPr>
              <w:t>Medium</w:t>
            </w:r>
          </w:p>
        </w:tc>
      </w:tr>
    </w:tbl>
    <w:p>
      <w:pPr>
        <w:spacing w:after="0" w:line="160" w:lineRule="exact"/>
      </w:pPr>
    </w:p>
    <w:p>
      <w:r>
        <w:br w:type="page"/>
      </w:r>
    </w:p>
    <w:p>
      <w:pPr>
        <w:pStyle w:val="Heading1"/>
        <w:pBdr>
          <w:bottom w:val="single" w:sz="6" w:space="4" w:color="D8DBDF"/>
        </w:pBdr>
      </w:pPr>
      <w:r>
        <w:rPr>
          <w:b w:val="0"/>
          <w:i w:val="0"/>
          <w:color w:val="F46800"/>
        </w:rPr>
        <w:t xml:space="preserve">4. </w:t>
      </w:r>
      <w:r>
        <w:rPr>
          <w:b w:val="0"/>
          <w:i w:val="0"/>
        </w:rPr>
        <w:t>Detailed Findings</w:t>
      </w:r>
    </w:p>
    <w:p>
      <w:pPr>
        <w:spacing w:after="120"/>
      </w:pPr>
      <w:r>
        <w:rPr>
          <w:b w:val="0"/>
          <w:i w:val="0"/>
        </w:rPr>
        <w:t>Critical and High findings (9) are documented individually below. Medium and Low findings are covered by the register in Section 3 and by the stream-level fixes in Section 5.</w:t>
      </w:r>
    </w:p>
    <w:p>
      <w:pPr>
        <w:pStyle w:val="Heading2"/>
      </w:pPr>
      <w:r>
        <w:t>PII-001  ·  AWS access key ID in {namespace="data", app="billing-export"}</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50" w:type="dxa"/>
          <w:left w:w="100" w:type="dxa"/>
          <w:bottom w:w="50" w:type="dxa"/>
          <w:right w:w="100" w:type="dxa"/>
        </w:tblCellMar>
        <w:tblLayout w:type="fixed"/>
      </w:tblPr>
      <w:tblGrid>
        <w:gridCol w:w="2381"/>
        <w:gridCol w:w="7257"/>
      </w:tblGrid>
      <w:tr>
        <w:trPr>
          <w:cantSplit w:val="true"/>
        </w:trPr>
        <w:tc>
          <w:tcPr>
            <w:tcW w:type="dxa" w:w="2381"/>
            <w:shd w:val="clear" w:color="auto" w:fill="F4F5F5"/>
            <w:vAlign w:val="center"/>
          </w:tcPr>
          <w:p>
            <w:pPr>
              <w:keepNext/>
              <w:spacing w:after="0" w:before="0"/>
            </w:pPr>
            <w:r>
              <w:rPr>
                <w:b/>
                <w:i w:val="0"/>
                <w:color w:val="181B1F"/>
                <w:sz w:val="18"/>
              </w:rPr>
              <w:t>Severity</w:t>
            </w:r>
          </w:p>
        </w:tc>
        <w:tc>
          <w:tcPr>
            <w:tcW w:type="dxa" w:w="7257"/>
            <w:vAlign w:val="center"/>
          </w:tcPr>
          <w:p>
            <w:pPr>
              <w:keepNext/>
              <w:spacing w:after="0" w:before="0"/>
            </w:pPr>
            <w:r>
              <w:rPr>
                <w:b/>
                <w:i w:val="0"/>
                <w:color w:val="C4162A"/>
                <w:sz w:val="18"/>
              </w:rPr>
              <w:t>Critical  (risk score 20 / 30)</w:t>
            </w:r>
          </w:p>
        </w:tc>
      </w:tr>
      <w:tr>
        <w:trPr>
          <w:cantSplit w:val="true"/>
        </w:trPr>
        <w:tc>
          <w:tcPr>
            <w:tcW w:type="dxa" w:w="2381"/>
            <w:shd w:val="clear" w:color="auto" w:fill="F4F5F5"/>
            <w:vAlign w:val="center"/>
          </w:tcPr>
          <w:p>
            <w:pPr>
              <w:keepNext/>
              <w:spacing w:after="0" w:before="0"/>
            </w:pPr>
            <w:r>
              <w:rPr>
                <w:b/>
                <w:i w:val="0"/>
                <w:color w:val="181B1F"/>
                <w:sz w:val="18"/>
              </w:rPr>
              <w:t>Stream owner</w:t>
            </w:r>
          </w:p>
        </w:tc>
        <w:tc>
          <w:tcPr>
            <w:tcW w:type="dxa" w:w="7257"/>
            <w:vAlign w:val="center"/>
          </w:tcPr>
          <w:p>
            <w:pPr>
              <w:keepNext/>
              <w:spacing w:after="0" w:before="0"/>
            </w:pPr>
            <w:r>
              <w:rPr>
                <w:b w:val="0"/>
                <w:i w:val="0"/>
                <w:color w:val="24292E"/>
                <w:sz w:val="18"/>
              </w:rPr>
              <w:t>[to be assigned]</w:t>
            </w:r>
          </w:p>
        </w:tc>
      </w:tr>
      <w:tr>
        <w:trPr>
          <w:cantSplit w:val="true"/>
        </w:trPr>
        <w:tc>
          <w:tcPr>
            <w:tcW w:type="dxa" w:w="2381"/>
            <w:shd w:val="clear" w:color="auto" w:fill="F4F5F5"/>
            <w:vAlign w:val="center"/>
          </w:tcPr>
          <w:p>
            <w:pPr>
              <w:keepNext/>
              <w:spacing w:after="0" w:before="0"/>
            </w:pPr>
            <w:r>
              <w:rPr>
                <w:b/>
                <w:i w:val="0"/>
                <w:color w:val="181B1F"/>
                <w:sz w:val="18"/>
              </w:rPr>
              <w:t>Category</w:t>
            </w:r>
          </w:p>
        </w:tc>
        <w:tc>
          <w:tcPr>
            <w:tcW w:type="dxa" w:w="7257"/>
            <w:vAlign w:val="center"/>
          </w:tcPr>
          <w:p>
            <w:pPr>
              <w:keepNext/>
              <w:spacing w:after="0" w:before="0"/>
            </w:pPr>
            <w:r>
              <w:rPr>
                <w:b w:val="0"/>
                <w:i w:val="0"/>
                <w:color w:val="24292E"/>
                <w:sz w:val="18"/>
              </w:rPr>
              <w:t>Credential — Cloud credential; treat as a security incident.</w:t>
            </w:r>
          </w:p>
        </w:tc>
      </w:tr>
      <w:tr>
        <w:trPr>
          <w:cantSplit w:val="true"/>
        </w:trPr>
        <w:tc>
          <w:tcPr>
            <w:tcW w:type="dxa" w:w="2381"/>
            <w:shd w:val="clear" w:color="auto" w:fill="F4F5F5"/>
            <w:vAlign w:val="center"/>
          </w:tcPr>
          <w:p>
            <w:pPr>
              <w:keepNext/>
              <w:spacing w:after="0" w:before="0"/>
            </w:pPr>
            <w:r>
              <w:rPr>
                <w:b/>
                <w:i w:val="0"/>
                <w:color w:val="181B1F"/>
                <w:sz w:val="18"/>
              </w:rPr>
              <w:t>Evidence</w:t>
            </w:r>
          </w:p>
        </w:tc>
        <w:tc>
          <w:tcPr>
            <w:tcW w:type="dxa" w:w="7257"/>
            <w:vAlign w:val="center"/>
          </w:tcPr>
          <w:p>
            <w:pPr>
              <w:keepNext/>
              <w:spacing w:after="0" w:before="0"/>
            </w:pPr>
            <w:r>
              <w:rPr>
                <w:b w:val="0"/>
                <w:i w:val="0"/>
                <w:color w:val="24292E"/>
                <w:sz w:val="18"/>
              </w:rPr>
              <w:t>752 of 3,000 sampled lines (25.1%), 1 distinct value(s)</w:t>
            </w:r>
          </w:p>
        </w:tc>
      </w:tr>
      <w:tr>
        <w:trPr>
          <w:cantSplit w:val="true"/>
        </w:trPr>
        <w:tc>
          <w:tcPr>
            <w:tcW w:type="dxa" w:w="2381"/>
            <w:shd w:val="clear" w:color="auto" w:fill="F4F5F5"/>
            <w:vAlign w:val="center"/>
          </w:tcPr>
          <w:p>
            <w:pPr>
              <w:keepNext/>
              <w:spacing w:after="0" w:before="0"/>
            </w:pPr>
            <w:r>
              <w:rPr>
                <w:b/>
                <w:i w:val="0"/>
                <w:color w:val="181B1F"/>
                <w:sz w:val="18"/>
              </w:rPr>
              <w:t>Masked examples</w:t>
            </w:r>
          </w:p>
        </w:tc>
        <w:tc>
          <w:tcPr>
            <w:tcW w:type="dxa" w:w="7257"/>
            <w:vAlign w:val="center"/>
          </w:tcPr>
          <w:p>
            <w:pPr>
              <w:keepNext/>
              <w:spacing w:after="0" w:before="0"/>
            </w:pPr>
            <w:r>
              <w:rPr>
                <w:rFonts w:ascii="Consolas" w:hAnsi="Consolas" w:eastAsia="Consolas"/>
                <w:b w:val="0"/>
                <w:i w:val="0"/>
                <w:color w:val="24292E"/>
                <w:sz w:val="18"/>
              </w:rPr>
              <w:t>AKIA…[20 chars]</w:t>
            </w:r>
          </w:p>
        </w:tc>
      </w:tr>
      <w:tr>
        <w:trPr>
          <w:cantSplit w:val="true"/>
        </w:trPr>
        <w:tc>
          <w:tcPr>
            <w:tcW w:type="dxa" w:w="2381"/>
            <w:shd w:val="clear" w:color="auto" w:fill="F4F5F5"/>
            <w:vAlign w:val="center"/>
          </w:tcPr>
          <w:p>
            <w:pPr>
              <w:keepNext/>
              <w:spacing w:after="0" w:before="0"/>
            </w:pPr>
            <w:r>
              <w:rPr>
                <w:b/>
                <w:i w:val="0"/>
                <w:color w:val="181B1F"/>
                <w:sz w:val="18"/>
              </w:rPr>
              <w:t>Exposure</w:t>
            </w:r>
          </w:p>
        </w:tc>
        <w:tc>
          <w:tcPr>
            <w:tcW w:type="dxa" w:w="7257"/>
            <w:vAlign w:val="center"/>
          </w:tcPr>
          <w:p>
            <w:pPr>
              <w:keepNext/>
              <w:spacing w:after="0" w:before="0"/>
            </w:pPr>
            <w:r>
              <w:rPr>
                <w:b w:val="0"/>
                <w:i w:val="0"/>
                <w:color w:val="24292E"/>
                <w:sz w:val="18"/>
              </w:rPr>
              <w:t>≈ 752 lines/day, retained 31 days</w:t>
            </w:r>
          </w:p>
        </w:tc>
      </w:tr>
    </w:tbl>
    <w:p>
      <w:pPr>
        <w:keepNext/>
        <w:spacing w:after="0" w:line="120" w:lineRule="exact"/>
      </w:pPr>
    </w:p>
    <w:p>
      <w:pPr>
        <w:keepNext/>
        <w:spacing w:after="40"/>
      </w:pPr>
      <w:r>
        <w:rPr>
          <w:b/>
          <w:i w:val="0"/>
          <w:color w:val="6E7681"/>
          <w:sz w:val="17"/>
        </w:rPr>
        <w:t>Verify — count remaining matches (should reach 0 after the fix):</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sum(count_over_time({namespace="data", app="billing-export"} |~ `\b(?:AKIA|ASIA)[A-Z0-9]{16}\b` [1h]))</w:t>
            </w:r>
          </w:p>
        </w:tc>
      </w:tr>
    </w:tbl>
    <w:p>
      <w:pPr>
        <w:spacing w:after="0" w:line="120" w:lineRule="exact"/>
      </w:pPr>
    </w:p>
    <w:p>
      <w:pPr>
        <w:pStyle w:val="Heading2"/>
      </w:pPr>
      <w:r>
        <w:t>PII-002  ·  JWT / session token in {namespace="identity", app="auth-service"}</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50" w:type="dxa"/>
          <w:left w:w="100" w:type="dxa"/>
          <w:bottom w:w="50" w:type="dxa"/>
          <w:right w:w="100" w:type="dxa"/>
        </w:tblCellMar>
        <w:tblLayout w:type="fixed"/>
      </w:tblPr>
      <w:tblGrid>
        <w:gridCol w:w="2381"/>
        <w:gridCol w:w="7257"/>
      </w:tblGrid>
      <w:tr>
        <w:trPr>
          <w:cantSplit w:val="true"/>
        </w:trPr>
        <w:tc>
          <w:tcPr>
            <w:tcW w:type="dxa" w:w="2381"/>
            <w:shd w:val="clear" w:color="auto" w:fill="F4F5F5"/>
            <w:vAlign w:val="center"/>
          </w:tcPr>
          <w:p>
            <w:pPr>
              <w:keepNext/>
              <w:spacing w:after="0" w:before="0"/>
            </w:pPr>
            <w:r>
              <w:rPr>
                <w:b/>
                <w:i w:val="0"/>
                <w:color w:val="181B1F"/>
                <w:sz w:val="18"/>
              </w:rPr>
              <w:t>Severity</w:t>
            </w:r>
          </w:p>
        </w:tc>
        <w:tc>
          <w:tcPr>
            <w:tcW w:type="dxa" w:w="7257"/>
            <w:vAlign w:val="center"/>
          </w:tcPr>
          <w:p>
            <w:pPr>
              <w:keepNext/>
              <w:spacing w:after="0" w:before="0"/>
            </w:pPr>
            <w:r>
              <w:rPr>
                <w:b/>
                <w:i w:val="0"/>
                <w:color w:val="C4162A"/>
                <w:sz w:val="18"/>
              </w:rPr>
              <w:t>Critical  (risk score 20 / 30)</w:t>
            </w:r>
          </w:p>
        </w:tc>
      </w:tr>
      <w:tr>
        <w:trPr>
          <w:cantSplit w:val="true"/>
        </w:trPr>
        <w:tc>
          <w:tcPr>
            <w:tcW w:type="dxa" w:w="2381"/>
            <w:shd w:val="clear" w:color="auto" w:fill="F4F5F5"/>
            <w:vAlign w:val="center"/>
          </w:tcPr>
          <w:p>
            <w:pPr>
              <w:keepNext/>
              <w:spacing w:after="0" w:before="0"/>
            </w:pPr>
            <w:r>
              <w:rPr>
                <w:b/>
                <w:i w:val="0"/>
                <w:color w:val="181B1F"/>
                <w:sz w:val="18"/>
              </w:rPr>
              <w:t>Stream owner</w:t>
            </w:r>
          </w:p>
        </w:tc>
        <w:tc>
          <w:tcPr>
            <w:tcW w:type="dxa" w:w="7257"/>
            <w:vAlign w:val="center"/>
          </w:tcPr>
          <w:p>
            <w:pPr>
              <w:keepNext/>
              <w:spacing w:after="0" w:before="0"/>
            </w:pPr>
            <w:r>
              <w:rPr>
                <w:b w:val="0"/>
                <w:i w:val="0"/>
                <w:color w:val="24292E"/>
                <w:sz w:val="18"/>
              </w:rPr>
              <w:t>Identity team</w:t>
            </w:r>
          </w:p>
        </w:tc>
      </w:tr>
      <w:tr>
        <w:trPr>
          <w:cantSplit w:val="true"/>
        </w:trPr>
        <w:tc>
          <w:tcPr>
            <w:tcW w:type="dxa" w:w="2381"/>
            <w:shd w:val="clear" w:color="auto" w:fill="F4F5F5"/>
            <w:vAlign w:val="center"/>
          </w:tcPr>
          <w:p>
            <w:pPr>
              <w:keepNext/>
              <w:spacing w:after="0" w:before="0"/>
            </w:pPr>
            <w:r>
              <w:rPr>
                <w:b/>
                <w:i w:val="0"/>
                <w:color w:val="181B1F"/>
                <w:sz w:val="18"/>
              </w:rPr>
              <w:t>Category</w:t>
            </w:r>
          </w:p>
        </w:tc>
        <w:tc>
          <w:tcPr>
            <w:tcW w:type="dxa" w:w="7257"/>
            <w:vAlign w:val="center"/>
          </w:tcPr>
          <w:p>
            <w:pPr>
              <w:keepNext/>
              <w:spacing w:after="0" w:before="0"/>
            </w:pPr>
            <w:r>
              <w:rPr>
                <w:b w:val="0"/>
                <w:i w:val="0"/>
                <w:color w:val="24292E"/>
                <w:sz w:val="18"/>
              </w:rPr>
              <w:t>Credential — Not personal data by itself, but grants access to accounts that hold it.</w:t>
            </w:r>
          </w:p>
        </w:tc>
      </w:tr>
      <w:tr>
        <w:trPr>
          <w:cantSplit w:val="true"/>
        </w:trPr>
        <w:tc>
          <w:tcPr>
            <w:tcW w:type="dxa" w:w="2381"/>
            <w:shd w:val="clear" w:color="auto" w:fill="F4F5F5"/>
            <w:vAlign w:val="center"/>
          </w:tcPr>
          <w:p>
            <w:pPr>
              <w:keepNext/>
              <w:spacing w:after="0" w:before="0"/>
            </w:pPr>
            <w:r>
              <w:rPr>
                <w:b/>
                <w:i w:val="0"/>
                <w:color w:val="181B1F"/>
                <w:sz w:val="18"/>
              </w:rPr>
              <w:t>Evidence</w:t>
            </w:r>
          </w:p>
        </w:tc>
        <w:tc>
          <w:tcPr>
            <w:tcW w:type="dxa" w:w="7257"/>
            <w:vAlign w:val="center"/>
          </w:tcPr>
          <w:p>
            <w:pPr>
              <w:keepNext/>
              <w:spacing w:after="0" w:before="0"/>
            </w:pPr>
            <w:r>
              <w:rPr>
                <w:b w:val="0"/>
                <w:i w:val="0"/>
                <w:color w:val="24292E"/>
                <w:sz w:val="18"/>
              </w:rPr>
              <w:t>595 of 3,000 sampled lines (19.8%), 1 distinct value(s)</w:t>
            </w:r>
          </w:p>
        </w:tc>
      </w:tr>
      <w:tr>
        <w:trPr>
          <w:cantSplit w:val="true"/>
        </w:trPr>
        <w:tc>
          <w:tcPr>
            <w:tcW w:type="dxa" w:w="2381"/>
            <w:shd w:val="clear" w:color="auto" w:fill="F4F5F5"/>
            <w:vAlign w:val="center"/>
          </w:tcPr>
          <w:p>
            <w:pPr>
              <w:keepNext/>
              <w:spacing w:after="0" w:before="0"/>
            </w:pPr>
            <w:r>
              <w:rPr>
                <w:b/>
                <w:i w:val="0"/>
                <w:color w:val="181B1F"/>
                <w:sz w:val="18"/>
              </w:rPr>
              <w:t>Masked examples</w:t>
            </w:r>
          </w:p>
        </w:tc>
        <w:tc>
          <w:tcPr>
            <w:tcW w:type="dxa" w:w="7257"/>
            <w:vAlign w:val="center"/>
          </w:tcPr>
          <w:p>
            <w:pPr>
              <w:keepNext/>
              <w:spacing w:after="0" w:before="0"/>
            </w:pPr>
            <w:r>
              <w:rPr>
                <w:rFonts w:ascii="Consolas" w:hAnsi="Consolas" w:eastAsia="Consolas"/>
                <w:b w:val="0"/>
                <w:i w:val="0"/>
                <w:color w:val="24292E"/>
                <w:sz w:val="18"/>
              </w:rPr>
              <w:t>eyJh…[107 chars]</w:t>
            </w:r>
          </w:p>
        </w:tc>
      </w:tr>
      <w:tr>
        <w:trPr>
          <w:cantSplit w:val="true"/>
        </w:trPr>
        <w:tc>
          <w:tcPr>
            <w:tcW w:type="dxa" w:w="2381"/>
            <w:shd w:val="clear" w:color="auto" w:fill="F4F5F5"/>
            <w:vAlign w:val="center"/>
          </w:tcPr>
          <w:p>
            <w:pPr>
              <w:keepNext/>
              <w:spacing w:after="0" w:before="0"/>
            </w:pPr>
            <w:r>
              <w:rPr>
                <w:b/>
                <w:i w:val="0"/>
                <w:color w:val="181B1F"/>
                <w:sz w:val="18"/>
              </w:rPr>
              <w:t>Exposure</w:t>
            </w:r>
          </w:p>
        </w:tc>
        <w:tc>
          <w:tcPr>
            <w:tcW w:type="dxa" w:w="7257"/>
            <w:vAlign w:val="center"/>
          </w:tcPr>
          <w:p>
            <w:pPr>
              <w:keepNext/>
              <w:spacing w:after="0" w:before="0"/>
            </w:pPr>
            <w:r>
              <w:rPr>
                <w:b w:val="0"/>
                <w:i w:val="0"/>
                <w:color w:val="24292E"/>
                <w:sz w:val="18"/>
              </w:rPr>
              <w:t>≈ 595 lines/day, retained 31 days</w:t>
            </w:r>
          </w:p>
        </w:tc>
      </w:tr>
    </w:tbl>
    <w:p>
      <w:pPr>
        <w:keepNext/>
        <w:spacing w:after="0" w:line="120" w:lineRule="exact"/>
      </w:pPr>
    </w:p>
    <w:p>
      <w:pPr>
        <w:keepNext/>
        <w:spacing w:after="40"/>
      </w:pPr>
      <w:r>
        <w:rPr>
          <w:b/>
          <w:i w:val="0"/>
          <w:color w:val="6E7681"/>
          <w:sz w:val="17"/>
        </w:rPr>
        <w:t>Verify — count remaining matches (should reach 0 after the fix):</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sum(count_over_time({namespace="identity", app="auth-service"} |~ `eyJ[A-Za-z0-9_-]{8,}\.[A-Za-z0-9_-]{8,}\.[A-Za-z0-9_-]{8,}` [1h]))</w:t>
            </w:r>
          </w:p>
        </w:tc>
      </w:tr>
    </w:tbl>
    <w:p>
      <w:pPr>
        <w:spacing w:after="0" w:line="120" w:lineRule="exact"/>
      </w:pPr>
    </w:p>
    <w:p>
      <w:pPr>
        <w:pStyle w:val="Heading2"/>
      </w:pPr>
      <w:r>
        <w:t>PII-003  ·  Payment card number in {namespace="payments", app="checkout-api"}</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50" w:type="dxa"/>
          <w:left w:w="100" w:type="dxa"/>
          <w:bottom w:w="50" w:type="dxa"/>
          <w:right w:w="100" w:type="dxa"/>
        </w:tblCellMar>
        <w:tblLayout w:type="fixed"/>
      </w:tblPr>
      <w:tblGrid>
        <w:gridCol w:w="2381"/>
        <w:gridCol w:w="7257"/>
      </w:tblGrid>
      <w:tr>
        <w:trPr>
          <w:cantSplit w:val="true"/>
        </w:trPr>
        <w:tc>
          <w:tcPr>
            <w:tcW w:type="dxa" w:w="2381"/>
            <w:shd w:val="clear" w:color="auto" w:fill="F4F5F5"/>
            <w:vAlign w:val="center"/>
          </w:tcPr>
          <w:p>
            <w:pPr>
              <w:keepNext/>
              <w:spacing w:after="0" w:before="0"/>
            </w:pPr>
            <w:r>
              <w:rPr>
                <w:b/>
                <w:i w:val="0"/>
                <w:color w:val="181B1F"/>
                <w:sz w:val="18"/>
              </w:rPr>
              <w:t>Severity</w:t>
            </w:r>
          </w:p>
        </w:tc>
        <w:tc>
          <w:tcPr>
            <w:tcW w:type="dxa" w:w="7257"/>
            <w:vAlign w:val="center"/>
          </w:tcPr>
          <w:p>
            <w:pPr>
              <w:keepNext/>
              <w:spacing w:after="0" w:before="0"/>
            </w:pPr>
            <w:r>
              <w:rPr>
                <w:b/>
                <w:i w:val="0"/>
                <w:color w:val="C4162A"/>
                <w:sz w:val="18"/>
              </w:rPr>
              <w:t>Critical  (risk score 20 / 30)</w:t>
            </w:r>
          </w:p>
        </w:tc>
      </w:tr>
      <w:tr>
        <w:trPr>
          <w:cantSplit w:val="true"/>
        </w:trPr>
        <w:tc>
          <w:tcPr>
            <w:tcW w:type="dxa" w:w="2381"/>
            <w:shd w:val="clear" w:color="auto" w:fill="F4F5F5"/>
            <w:vAlign w:val="center"/>
          </w:tcPr>
          <w:p>
            <w:pPr>
              <w:keepNext/>
              <w:spacing w:after="0" w:before="0"/>
            </w:pPr>
            <w:r>
              <w:rPr>
                <w:b/>
                <w:i w:val="0"/>
                <w:color w:val="181B1F"/>
                <w:sz w:val="18"/>
              </w:rPr>
              <w:t>Stream owner</w:t>
            </w:r>
          </w:p>
        </w:tc>
        <w:tc>
          <w:tcPr>
            <w:tcW w:type="dxa" w:w="7257"/>
            <w:vAlign w:val="center"/>
          </w:tcPr>
          <w:p>
            <w:pPr>
              <w:keepNext/>
              <w:spacing w:after="0" w:before="0"/>
            </w:pPr>
            <w:r>
              <w:rPr>
                <w:b w:val="0"/>
                <w:i w:val="0"/>
                <w:color w:val="24292E"/>
                <w:sz w:val="18"/>
              </w:rPr>
              <w:t>Payments team</w:t>
            </w:r>
          </w:p>
        </w:tc>
      </w:tr>
      <w:tr>
        <w:trPr>
          <w:cantSplit w:val="true"/>
        </w:trPr>
        <w:tc>
          <w:tcPr>
            <w:tcW w:type="dxa" w:w="2381"/>
            <w:shd w:val="clear" w:color="auto" w:fill="F4F5F5"/>
            <w:vAlign w:val="center"/>
          </w:tcPr>
          <w:p>
            <w:pPr>
              <w:keepNext/>
              <w:spacing w:after="0" w:before="0"/>
            </w:pPr>
            <w:r>
              <w:rPr>
                <w:b/>
                <w:i w:val="0"/>
                <w:color w:val="181B1F"/>
                <w:sz w:val="18"/>
              </w:rPr>
              <w:t>Category</w:t>
            </w:r>
          </w:p>
        </w:tc>
        <w:tc>
          <w:tcPr>
            <w:tcW w:type="dxa" w:w="7257"/>
            <w:vAlign w:val="center"/>
          </w:tcPr>
          <w:p>
            <w:pPr>
              <w:keepNext/>
              <w:spacing w:after="0" w:before="0"/>
            </w:pPr>
            <w:r>
              <w:rPr>
                <w:b w:val="0"/>
                <w:i w:val="0"/>
                <w:color w:val="24292E"/>
                <w:sz w:val="18"/>
              </w:rPr>
              <w:t>Financial data (PCI DSS scope) — Brings the log store into PCI DSS scope; also personal data.</w:t>
            </w:r>
          </w:p>
        </w:tc>
      </w:tr>
      <w:tr>
        <w:trPr>
          <w:cantSplit w:val="true"/>
        </w:trPr>
        <w:tc>
          <w:tcPr>
            <w:tcW w:type="dxa" w:w="2381"/>
            <w:shd w:val="clear" w:color="auto" w:fill="F4F5F5"/>
            <w:vAlign w:val="center"/>
          </w:tcPr>
          <w:p>
            <w:pPr>
              <w:keepNext/>
              <w:spacing w:after="0" w:before="0"/>
            </w:pPr>
            <w:r>
              <w:rPr>
                <w:b/>
                <w:i w:val="0"/>
                <w:color w:val="181B1F"/>
                <w:sz w:val="18"/>
              </w:rPr>
              <w:t>Evidence</w:t>
            </w:r>
          </w:p>
        </w:tc>
        <w:tc>
          <w:tcPr>
            <w:tcW w:type="dxa" w:w="7257"/>
            <w:vAlign w:val="center"/>
          </w:tcPr>
          <w:p>
            <w:pPr>
              <w:keepNext/>
              <w:spacing w:after="0" w:before="0"/>
            </w:pPr>
            <w:r>
              <w:rPr>
                <w:b w:val="0"/>
                <w:i w:val="0"/>
                <w:color w:val="24292E"/>
                <w:sz w:val="18"/>
              </w:rPr>
              <w:t>477 of 3,000 sampled lines (15.9%), 4 distinct value(s)</w:t>
            </w:r>
          </w:p>
        </w:tc>
      </w:tr>
      <w:tr>
        <w:trPr>
          <w:cantSplit w:val="true"/>
        </w:trPr>
        <w:tc>
          <w:tcPr>
            <w:tcW w:type="dxa" w:w="2381"/>
            <w:shd w:val="clear" w:color="auto" w:fill="F4F5F5"/>
            <w:vAlign w:val="center"/>
          </w:tcPr>
          <w:p>
            <w:pPr>
              <w:keepNext/>
              <w:spacing w:after="0" w:before="0"/>
            </w:pPr>
            <w:r>
              <w:rPr>
                <w:b/>
                <w:i w:val="0"/>
                <w:color w:val="181B1F"/>
                <w:sz w:val="18"/>
              </w:rPr>
              <w:t>Masked examples</w:t>
            </w:r>
          </w:p>
        </w:tc>
        <w:tc>
          <w:tcPr>
            <w:tcW w:type="dxa" w:w="7257"/>
            <w:vAlign w:val="center"/>
          </w:tcPr>
          <w:p>
            <w:pPr>
              <w:keepNext/>
              <w:spacing w:after="0" w:before="0"/>
            </w:pPr>
            <w:r>
              <w:rPr>
                <w:rFonts w:ascii="Consolas" w:hAnsi="Consolas" w:eastAsia="Consolas"/>
                <w:b w:val="0"/>
                <w:i w:val="0"/>
                <w:color w:val="24292E"/>
                <w:sz w:val="18"/>
              </w:rPr>
              <w:t>••••••••••••1111   ••••••••••••4444   •••••••••••0005</w:t>
            </w:r>
          </w:p>
        </w:tc>
      </w:tr>
      <w:tr>
        <w:trPr>
          <w:cantSplit w:val="true"/>
        </w:trPr>
        <w:tc>
          <w:tcPr>
            <w:tcW w:type="dxa" w:w="2381"/>
            <w:shd w:val="clear" w:color="auto" w:fill="F4F5F5"/>
            <w:vAlign w:val="center"/>
          </w:tcPr>
          <w:p>
            <w:pPr>
              <w:keepNext/>
              <w:spacing w:after="0" w:before="0"/>
            </w:pPr>
            <w:r>
              <w:rPr>
                <w:b/>
                <w:i w:val="0"/>
                <w:color w:val="181B1F"/>
                <w:sz w:val="18"/>
              </w:rPr>
              <w:t>Exposure</w:t>
            </w:r>
          </w:p>
        </w:tc>
        <w:tc>
          <w:tcPr>
            <w:tcW w:type="dxa" w:w="7257"/>
            <w:vAlign w:val="center"/>
          </w:tcPr>
          <w:p>
            <w:pPr>
              <w:keepNext/>
              <w:spacing w:after="0" w:before="0"/>
            </w:pPr>
            <w:r>
              <w:rPr>
                <w:b w:val="0"/>
                <w:i w:val="0"/>
                <w:color w:val="24292E"/>
                <w:sz w:val="18"/>
              </w:rPr>
              <w:t>≈ 477 lines/day, retained 90 days</w:t>
            </w:r>
          </w:p>
        </w:tc>
      </w:tr>
    </w:tbl>
    <w:p>
      <w:pPr>
        <w:keepNext/>
        <w:spacing w:after="0" w:line="120" w:lineRule="exact"/>
      </w:pPr>
    </w:p>
    <w:p>
      <w:pPr>
        <w:keepNext/>
        <w:spacing w:after="40"/>
      </w:pPr>
      <w:r>
        <w:rPr>
          <w:b/>
          <w:i w:val="0"/>
          <w:color w:val="6E7681"/>
          <w:sz w:val="17"/>
        </w:rPr>
        <w:t>Verify — count remaining matches (should reach 0 after the fix):</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sum(count_over_time({namespace="payments", app="checkout-api"} |~ `\b(?:[0-9][ -]?){12,18}[0-9]\b` [1h]))</w:t>
            </w:r>
          </w:p>
        </w:tc>
      </w:tr>
    </w:tbl>
    <w:p>
      <w:pPr>
        <w:spacing w:after="0" w:line="120" w:lineRule="exact"/>
      </w:pPr>
    </w:p>
    <w:p>
      <w:pPr>
        <w:pStyle w:val="Heading2"/>
      </w:pPr>
      <w:r>
        <w:t>PII-004  ·  IBAN / bank account in {namespace="payments", app="checkout-api"}</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50" w:type="dxa"/>
          <w:left w:w="100" w:type="dxa"/>
          <w:bottom w:w="50" w:type="dxa"/>
          <w:right w:w="100" w:type="dxa"/>
        </w:tblCellMar>
        <w:tblLayout w:type="fixed"/>
      </w:tblPr>
      <w:tblGrid>
        <w:gridCol w:w="2381"/>
        <w:gridCol w:w="7257"/>
      </w:tblGrid>
      <w:tr>
        <w:trPr>
          <w:cantSplit w:val="true"/>
        </w:trPr>
        <w:tc>
          <w:tcPr>
            <w:tcW w:type="dxa" w:w="2381"/>
            <w:shd w:val="clear" w:color="auto" w:fill="F4F5F5"/>
            <w:vAlign w:val="center"/>
          </w:tcPr>
          <w:p>
            <w:pPr>
              <w:keepNext/>
              <w:spacing w:after="0" w:before="0"/>
            </w:pPr>
            <w:r>
              <w:rPr>
                <w:b/>
                <w:i w:val="0"/>
                <w:color w:val="181B1F"/>
                <w:sz w:val="18"/>
              </w:rPr>
              <w:t>Severity</w:t>
            </w:r>
          </w:p>
        </w:tc>
        <w:tc>
          <w:tcPr>
            <w:tcW w:type="dxa" w:w="7257"/>
            <w:vAlign w:val="center"/>
          </w:tcPr>
          <w:p>
            <w:pPr>
              <w:keepNext/>
              <w:spacing w:after="0" w:before="0"/>
            </w:pPr>
            <w:r>
              <w:rPr>
                <w:b/>
                <w:i w:val="0"/>
                <w:color w:val="F46800"/>
                <w:sz w:val="18"/>
              </w:rPr>
              <w:t>High  (risk score 16 / 30)</w:t>
            </w:r>
          </w:p>
        </w:tc>
      </w:tr>
      <w:tr>
        <w:trPr>
          <w:cantSplit w:val="true"/>
        </w:trPr>
        <w:tc>
          <w:tcPr>
            <w:tcW w:type="dxa" w:w="2381"/>
            <w:shd w:val="clear" w:color="auto" w:fill="F4F5F5"/>
            <w:vAlign w:val="center"/>
          </w:tcPr>
          <w:p>
            <w:pPr>
              <w:keepNext/>
              <w:spacing w:after="0" w:before="0"/>
            </w:pPr>
            <w:r>
              <w:rPr>
                <w:b/>
                <w:i w:val="0"/>
                <w:color w:val="181B1F"/>
                <w:sz w:val="18"/>
              </w:rPr>
              <w:t>Stream owner</w:t>
            </w:r>
          </w:p>
        </w:tc>
        <w:tc>
          <w:tcPr>
            <w:tcW w:type="dxa" w:w="7257"/>
            <w:vAlign w:val="center"/>
          </w:tcPr>
          <w:p>
            <w:pPr>
              <w:keepNext/>
              <w:spacing w:after="0" w:before="0"/>
            </w:pPr>
            <w:r>
              <w:rPr>
                <w:b w:val="0"/>
                <w:i w:val="0"/>
                <w:color w:val="24292E"/>
                <w:sz w:val="18"/>
              </w:rPr>
              <w:t>Payments team</w:t>
            </w:r>
          </w:p>
        </w:tc>
      </w:tr>
      <w:tr>
        <w:trPr>
          <w:cantSplit w:val="true"/>
        </w:trPr>
        <w:tc>
          <w:tcPr>
            <w:tcW w:type="dxa" w:w="2381"/>
            <w:shd w:val="clear" w:color="auto" w:fill="F4F5F5"/>
            <w:vAlign w:val="center"/>
          </w:tcPr>
          <w:p>
            <w:pPr>
              <w:keepNext/>
              <w:spacing w:after="0" w:before="0"/>
            </w:pPr>
            <w:r>
              <w:rPr>
                <w:b/>
                <w:i w:val="0"/>
                <w:color w:val="181B1F"/>
                <w:sz w:val="18"/>
              </w:rPr>
              <w:t>Category</w:t>
            </w:r>
          </w:p>
        </w:tc>
        <w:tc>
          <w:tcPr>
            <w:tcW w:type="dxa" w:w="7257"/>
            <w:vAlign w:val="center"/>
          </w:tcPr>
          <w:p>
            <w:pPr>
              <w:keepNext/>
              <w:spacing w:after="0" w:before="0"/>
            </w:pPr>
            <w:r>
              <w:rPr>
                <w:b w:val="0"/>
                <w:i w:val="0"/>
                <w:color w:val="24292E"/>
                <w:sz w:val="18"/>
              </w:rPr>
              <w:t>Financial data — Personal data; high misuse potential for fraud.</w:t>
            </w:r>
          </w:p>
        </w:tc>
      </w:tr>
      <w:tr>
        <w:trPr>
          <w:cantSplit w:val="true"/>
        </w:trPr>
        <w:tc>
          <w:tcPr>
            <w:tcW w:type="dxa" w:w="2381"/>
            <w:shd w:val="clear" w:color="auto" w:fill="F4F5F5"/>
            <w:vAlign w:val="center"/>
          </w:tcPr>
          <w:p>
            <w:pPr>
              <w:keepNext/>
              <w:spacing w:after="0" w:before="0"/>
            </w:pPr>
            <w:r>
              <w:rPr>
                <w:b/>
                <w:i w:val="0"/>
                <w:color w:val="181B1F"/>
                <w:sz w:val="18"/>
              </w:rPr>
              <w:t>Evidence</w:t>
            </w:r>
          </w:p>
        </w:tc>
        <w:tc>
          <w:tcPr>
            <w:tcW w:type="dxa" w:w="7257"/>
            <w:vAlign w:val="center"/>
          </w:tcPr>
          <w:p>
            <w:pPr>
              <w:keepNext/>
              <w:spacing w:after="0" w:before="0"/>
            </w:pPr>
            <w:r>
              <w:rPr>
                <w:b w:val="0"/>
                <w:i w:val="0"/>
                <w:color w:val="24292E"/>
                <w:sz w:val="18"/>
              </w:rPr>
              <w:t>479 of 3,000 sampled lines (16.0%), 1 distinct value(s)</w:t>
            </w:r>
          </w:p>
        </w:tc>
      </w:tr>
      <w:tr>
        <w:trPr>
          <w:cantSplit w:val="true"/>
        </w:trPr>
        <w:tc>
          <w:tcPr>
            <w:tcW w:type="dxa" w:w="2381"/>
            <w:shd w:val="clear" w:color="auto" w:fill="F4F5F5"/>
            <w:vAlign w:val="center"/>
          </w:tcPr>
          <w:p>
            <w:pPr>
              <w:keepNext/>
              <w:spacing w:after="0" w:before="0"/>
            </w:pPr>
            <w:r>
              <w:rPr>
                <w:b/>
                <w:i w:val="0"/>
                <w:color w:val="181B1F"/>
                <w:sz w:val="18"/>
              </w:rPr>
              <w:t>Masked examples</w:t>
            </w:r>
          </w:p>
        </w:tc>
        <w:tc>
          <w:tcPr>
            <w:tcW w:type="dxa" w:w="7257"/>
            <w:vAlign w:val="center"/>
          </w:tcPr>
          <w:p>
            <w:pPr>
              <w:keepNext/>
              <w:spacing w:after="0" w:before="0"/>
            </w:pPr>
            <w:r>
              <w:rPr>
                <w:rFonts w:ascii="Consolas" w:hAnsi="Consolas" w:eastAsia="Consolas"/>
                <w:b w:val="0"/>
                <w:i w:val="0"/>
                <w:color w:val="24292E"/>
                <w:sz w:val="18"/>
              </w:rPr>
              <w:t>••••••••••••••••••3000</w:t>
            </w:r>
          </w:p>
        </w:tc>
      </w:tr>
      <w:tr>
        <w:trPr>
          <w:cantSplit w:val="true"/>
        </w:trPr>
        <w:tc>
          <w:tcPr>
            <w:tcW w:type="dxa" w:w="2381"/>
            <w:shd w:val="clear" w:color="auto" w:fill="F4F5F5"/>
            <w:vAlign w:val="center"/>
          </w:tcPr>
          <w:p>
            <w:pPr>
              <w:keepNext/>
              <w:spacing w:after="0" w:before="0"/>
            </w:pPr>
            <w:r>
              <w:rPr>
                <w:b/>
                <w:i w:val="0"/>
                <w:color w:val="181B1F"/>
                <w:sz w:val="18"/>
              </w:rPr>
              <w:t>Exposure</w:t>
            </w:r>
          </w:p>
        </w:tc>
        <w:tc>
          <w:tcPr>
            <w:tcW w:type="dxa" w:w="7257"/>
            <w:vAlign w:val="center"/>
          </w:tcPr>
          <w:p>
            <w:pPr>
              <w:keepNext/>
              <w:spacing w:after="0" w:before="0"/>
            </w:pPr>
            <w:r>
              <w:rPr>
                <w:b w:val="0"/>
                <w:i w:val="0"/>
                <w:color w:val="24292E"/>
                <w:sz w:val="18"/>
              </w:rPr>
              <w:t>≈ 480 lines/day, retained 90 days</w:t>
            </w:r>
          </w:p>
        </w:tc>
      </w:tr>
    </w:tbl>
    <w:p>
      <w:pPr>
        <w:keepNext/>
        <w:spacing w:after="0" w:line="120" w:lineRule="exact"/>
      </w:pPr>
    </w:p>
    <w:p>
      <w:pPr>
        <w:keepNext/>
        <w:spacing w:after="40"/>
      </w:pPr>
      <w:r>
        <w:rPr>
          <w:b/>
          <w:i w:val="0"/>
          <w:color w:val="6E7681"/>
          <w:sz w:val="17"/>
        </w:rPr>
        <w:t>Verify — count remaining matches (should reach 0 after the fix):</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sum(count_over_time({namespace="payments", app="checkout-api"} |~ `\b[A-Z]{2}[0-9]{2}(?: ?[A-Z0-9]{4}){2,7}(?: ?[A-Z0-9]{1,3})?\b` [1h]))</w:t>
            </w:r>
          </w:p>
        </w:tc>
      </w:tr>
    </w:tbl>
    <w:p>
      <w:pPr>
        <w:spacing w:after="0" w:line="120" w:lineRule="exact"/>
      </w:pPr>
    </w:p>
    <w:p>
      <w:pPr>
        <w:pStyle w:val="Heading2"/>
      </w:pPr>
      <w:r>
        <w:t>PII-005  ·  Email address in {namespace="identity", app="auth-service"}</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50" w:type="dxa"/>
          <w:left w:w="100" w:type="dxa"/>
          <w:bottom w:w="50" w:type="dxa"/>
          <w:right w:w="100" w:type="dxa"/>
        </w:tblCellMar>
        <w:tblLayout w:type="fixed"/>
      </w:tblPr>
      <w:tblGrid>
        <w:gridCol w:w="2381"/>
        <w:gridCol w:w="7257"/>
      </w:tblGrid>
      <w:tr>
        <w:trPr>
          <w:cantSplit w:val="true"/>
        </w:trPr>
        <w:tc>
          <w:tcPr>
            <w:tcW w:type="dxa" w:w="2381"/>
            <w:shd w:val="clear" w:color="auto" w:fill="F4F5F5"/>
            <w:vAlign w:val="center"/>
          </w:tcPr>
          <w:p>
            <w:pPr>
              <w:keepNext/>
              <w:spacing w:after="0" w:before="0"/>
            </w:pPr>
            <w:r>
              <w:rPr>
                <w:b/>
                <w:i w:val="0"/>
                <w:color w:val="181B1F"/>
                <w:sz w:val="18"/>
              </w:rPr>
              <w:t>Severity</w:t>
            </w:r>
          </w:p>
        </w:tc>
        <w:tc>
          <w:tcPr>
            <w:tcW w:type="dxa" w:w="7257"/>
            <w:vAlign w:val="center"/>
          </w:tcPr>
          <w:p>
            <w:pPr>
              <w:keepNext/>
              <w:spacing w:after="0" w:before="0"/>
            </w:pPr>
            <w:r>
              <w:rPr>
                <w:b/>
                <w:i w:val="0"/>
                <w:color w:val="F46800"/>
                <w:sz w:val="18"/>
              </w:rPr>
              <w:t>High  (risk score 12 / 30)</w:t>
            </w:r>
          </w:p>
        </w:tc>
      </w:tr>
      <w:tr>
        <w:trPr>
          <w:cantSplit w:val="true"/>
        </w:trPr>
        <w:tc>
          <w:tcPr>
            <w:tcW w:type="dxa" w:w="2381"/>
            <w:shd w:val="clear" w:color="auto" w:fill="F4F5F5"/>
            <w:vAlign w:val="center"/>
          </w:tcPr>
          <w:p>
            <w:pPr>
              <w:keepNext/>
              <w:spacing w:after="0" w:before="0"/>
            </w:pPr>
            <w:r>
              <w:rPr>
                <w:b/>
                <w:i w:val="0"/>
                <w:color w:val="181B1F"/>
                <w:sz w:val="18"/>
              </w:rPr>
              <w:t>Stream owner</w:t>
            </w:r>
          </w:p>
        </w:tc>
        <w:tc>
          <w:tcPr>
            <w:tcW w:type="dxa" w:w="7257"/>
            <w:vAlign w:val="center"/>
          </w:tcPr>
          <w:p>
            <w:pPr>
              <w:keepNext/>
              <w:spacing w:after="0" w:before="0"/>
            </w:pPr>
            <w:r>
              <w:rPr>
                <w:b w:val="0"/>
                <w:i w:val="0"/>
                <w:color w:val="24292E"/>
                <w:sz w:val="18"/>
              </w:rPr>
              <w:t>Identity team</w:t>
            </w:r>
          </w:p>
        </w:tc>
      </w:tr>
      <w:tr>
        <w:trPr>
          <w:cantSplit w:val="true"/>
        </w:trPr>
        <w:tc>
          <w:tcPr>
            <w:tcW w:type="dxa" w:w="2381"/>
            <w:shd w:val="clear" w:color="auto" w:fill="F4F5F5"/>
            <w:vAlign w:val="center"/>
          </w:tcPr>
          <w:p>
            <w:pPr>
              <w:keepNext/>
              <w:spacing w:after="0" w:before="0"/>
            </w:pPr>
            <w:r>
              <w:rPr>
                <w:b/>
                <w:i w:val="0"/>
                <w:color w:val="181B1F"/>
                <w:sz w:val="18"/>
              </w:rPr>
              <w:t>Category</w:t>
            </w:r>
          </w:p>
        </w:tc>
        <w:tc>
          <w:tcPr>
            <w:tcW w:type="dxa" w:w="7257"/>
            <w:vAlign w:val="center"/>
          </w:tcPr>
          <w:p>
            <w:pPr>
              <w:keepNext/>
              <w:spacing w:after="0" w:before="0"/>
            </w:pPr>
            <w:r>
              <w:rPr>
                <w:b w:val="0"/>
                <w:i w:val="0"/>
                <w:color w:val="24292E"/>
                <w:sz w:val="18"/>
              </w:rPr>
              <w:t>Direct identifier — Personal data under GDPR Art. 4(1).</w:t>
            </w:r>
          </w:p>
        </w:tc>
      </w:tr>
      <w:tr>
        <w:trPr>
          <w:cantSplit w:val="true"/>
        </w:trPr>
        <w:tc>
          <w:tcPr>
            <w:tcW w:type="dxa" w:w="2381"/>
            <w:shd w:val="clear" w:color="auto" w:fill="F4F5F5"/>
            <w:vAlign w:val="center"/>
          </w:tcPr>
          <w:p>
            <w:pPr>
              <w:keepNext/>
              <w:spacing w:after="0" w:before="0"/>
            </w:pPr>
            <w:r>
              <w:rPr>
                <w:b/>
                <w:i w:val="0"/>
                <w:color w:val="181B1F"/>
                <w:sz w:val="18"/>
              </w:rPr>
              <w:t>Evidence</w:t>
            </w:r>
          </w:p>
        </w:tc>
        <w:tc>
          <w:tcPr>
            <w:tcW w:type="dxa" w:w="7257"/>
            <w:vAlign w:val="center"/>
          </w:tcPr>
          <w:p>
            <w:pPr>
              <w:keepNext/>
              <w:spacing w:after="0" w:before="0"/>
            </w:pPr>
            <w:r>
              <w:rPr>
                <w:b w:val="0"/>
                <w:i w:val="0"/>
                <w:color w:val="24292E"/>
                <w:sz w:val="18"/>
              </w:rPr>
              <w:t>618 of 3,000 sampled lines (20.6%), 598 distinct value(s)</w:t>
            </w:r>
          </w:p>
        </w:tc>
      </w:tr>
      <w:tr>
        <w:trPr>
          <w:cantSplit w:val="true"/>
        </w:trPr>
        <w:tc>
          <w:tcPr>
            <w:tcW w:type="dxa" w:w="2381"/>
            <w:shd w:val="clear" w:color="auto" w:fill="F4F5F5"/>
            <w:vAlign w:val="center"/>
          </w:tcPr>
          <w:p>
            <w:pPr>
              <w:keepNext/>
              <w:spacing w:after="0" w:before="0"/>
            </w:pPr>
            <w:r>
              <w:rPr>
                <w:b/>
                <w:i w:val="0"/>
                <w:color w:val="181B1F"/>
                <w:sz w:val="18"/>
              </w:rPr>
              <w:t>Masked examples</w:t>
            </w:r>
          </w:p>
        </w:tc>
        <w:tc>
          <w:tcPr>
            <w:tcW w:type="dxa" w:w="7257"/>
            <w:vAlign w:val="center"/>
          </w:tcPr>
          <w:p>
            <w:pPr>
              <w:keepNext/>
              <w:spacing w:after="0" w:before="0"/>
            </w:pPr>
            <w:r>
              <w:rPr>
                <w:rFonts w:ascii="Consolas" w:hAnsi="Consolas" w:eastAsia="Consolas"/>
                <w:b w:val="0"/>
                <w:i w:val="0"/>
                <w:color w:val="24292E"/>
                <w:sz w:val="18"/>
              </w:rPr>
              <w:t>s***@e***.com   j***@e***.com   t***@e***.com</w:t>
            </w:r>
          </w:p>
        </w:tc>
      </w:tr>
      <w:tr>
        <w:trPr>
          <w:cantSplit w:val="true"/>
        </w:trPr>
        <w:tc>
          <w:tcPr>
            <w:tcW w:type="dxa" w:w="2381"/>
            <w:shd w:val="clear" w:color="auto" w:fill="F4F5F5"/>
            <w:vAlign w:val="center"/>
          </w:tcPr>
          <w:p>
            <w:pPr>
              <w:keepNext/>
              <w:spacing w:after="0" w:before="0"/>
            </w:pPr>
            <w:r>
              <w:rPr>
                <w:b/>
                <w:i w:val="0"/>
                <w:color w:val="181B1F"/>
                <w:sz w:val="18"/>
              </w:rPr>
              <w:t>Exposure</w:t>
            </w:r>
          </w:p>
        </w:tc>
        <w:tc>
          <w:tcPr>
            <w:tcW w:type="dxa" w:w="7257"/>
            <w:vAlign w:val="center"/>
          </w:tcPr>
          <w:p>
            <w:pPr>
              <w:keepNext/>
              <w:spacing w:after="0" w:before="0"/>
            </w:pPr>
            <w:r>
              <w:rPr>
                <w:b w:val="0"/>
                <w:i w:val="0"/>
                <w:color w:val="24292E"/>
                <w:sz w:val="18"/>
              </w:rPr>
              <w:t>≈ 618 lines/day, retained 31 days</w:t>
            </w:r>
          </w:p>
        </w:tc>
      </w:tr>
    </w:tbl>
    <w:p>
      <w:pPr>
        <w:keepNext/>
        <w:spacing w:after="0" w:line="120" w:lineRule="exact"/>
      </w:pPr>
    </w:p>
    <w:p>
      <w:pPr>
        <w:keepNext/>
        <w:spacing w:after="40"/>
      </w:pPr>
      <w:r>
        <w:rPr>
          <w:b/>
          <w:i w:val="0"/>
          <w:color w:val="6E7681"/>
          <w:sz w:val="17"/>
        </w:rPr>
        <w:t>Verify — count remaining matches (should reach 0 after the fix):</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sum(count_over_time({namespace="identity", app="auth-service"} |~ `[A-Za-z0-9._%+-]+@[A-Za-z0-9-]+(?:\.[A-Za-z0-9-]+)*\.[A-Za-z]{2,}` [1h]))</w:t>
            </w:r>
          </w:p>
        </w:tc>
      </w:tr>
    </w:tbl>
    <w:p>
      <w:pPr>
        <w:spacing w:after="0" w:line="120" w:lineRule="exact"/>
      </w:pPr>
    </w:p>
    <w:p>
      <w:pPr>
        <w:pStyle w:val="Heading2"/>
      </w:pPr>
      <w:r>
        <w:t>PII-006  ·  Phone number (E.164) in {namespace="identity", app="auth-service"}</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50" w:type="dxa"/>
          <w:left w:w="100" w:type="dxa"/>
          <w:bottom w:w="50" w:type="dxa"/>
          <w:right w:w="100" w:type="dxa"/>
        </w:tblCellMar>
        <w:tblLayout w:type="fixed"/>
      </w:tblPr>
      <w:tblGrid>
        <w:gridCol w:w="2381"/>
        <w:gridCol w:w="7257"/>
      </w:tblGrid>
      <w:tr>
        <w:trPr>
          <w:cantSplit w:val="true"/>
        </w:trPr>
        <w:tc>
          <w:tcPr>
            <w:tcW w:type="dxa" w:w="2381"/>
            <w:shd w:val="clear" w:color="auto" w:fill="F4F5F5"/>
            <w:vAlign w:val="center"/>
          </w:tcPr>
          <w:p>
            <w:pPr>
              <w:keepNext/>
              <w:spacing w:after="0" w:before="0"/>
            </w:pPr>
            <w:r>
              <w:rPr>
                <w:b/>
                <w:i w:val="0"/>
                <w:color w:val="181B1F"/>
                <w:sz w:val="18"/>
              </w:rPr>
              <w:t>Severity</w:t>
            </w:r>
          </w:p>
        </w:tc>
        <w:tc>
          <w:tcPr>
            <w:tcW w:type="dxa" w:w="7257"/>
            <w:vAlign w:val="center"/>
          </w:tcPr>
          <w:p>
            <w:pPr>
              <w:keepNext/>
              <w:spacing w:after="0" w:before="0"/>
            </w:pPr>
            <w:r>
              <w:rPr>
                <w:b/>
                <w:i w:val="0"/>
                <w:color w:val="F46800"/>
                <w:sz w:val="18"/>
              </w:rPr>
              <w:t>High  (risk score 12 / 30)</w:t>
            </w:r>
          </w:p>
        </w:tc>
      </w:tr>
      <w:tr>
        <w:trPr>
          <w:cantSplit w:val="true"/>
        </w:trPr>
        <w:tc>
          <w:tcPr>
            <w:tcW w:type="dxa" w:w="2381"/>
            <w:shd w:val="clear" w:color="auto" w:fill="F4F5F5"/>
            <w:vAlign w:val="center"/>
          </w:tcPr>
          <w:p>
            <w:pPr>
              <w:keepNext/>
              <w:spacing w:after="0" w:before="0"/>
            </w:pPr>
            <w:r>
              <w:rPr>
                <w:b/>
                <w:i w:val="0"/>
                <w:color w:val="181B1F"/>
                <w:sz w:val="18"/>
              </w:rPr>
              <w:t>Stream owner</w:t>
            </w:r>
          </w:p>
        </w:tc>
        <w:tc>
          <w:tcPr>
            <w:tcW w:type="dxa" w:w="7257"/>
            <w:vAlign w:val="center"/>
          </w:tcPr>
          <w:p>
            <w:pPr>
              <w:keepNext/>
              <w:spacing w:after="0" w:before="0"/>
            </w:pPr>
            <w:r>
              <w:rPr>
                <w:b w:val="0"/>
                <w:i w:val="0"/>
                <w:color w:val="24292E"/>
                <w:sz w:val="18"/>
              </w:rPr>
              <w:t>Identity team</w:t>
            </w:r>
          </w:p>
        </w:tc>
      </w:tr>
      <w:tr>
        <w:trPr>
          <w:cantSplit w:val="true"/>
        </w:trPr>
        <w:tc>
          <w:tcPr>
            <w:tcW w:type="dxa" w:w="2381"/>
            <w:shd w:val="clear" w:color="auto" w:fill="F4F5F5"/>
            <w:vAlign w:val="center"/>
          </w:tcPr>
          <w:p>
            <w:pPr>
              <w:keepNext/>
              <w:spacing w:after="0" w:before="0"/>
            </w:pPr>
            <w:r>
              <w:rPr>
                <w:b/>
                <w:i w:val="0"/>
                <w:color w:val="181B1F"/>
                <w:sz w:val="18"/>
              </w:rPr>
              <w:t>Category</w:t>
            </w:r>
          </w:p>
        </w:tc>
        <w:tc>
          <w:tcPr>
            <w:tcW w:type="dxa" w:w="7257"/>
            <w:vAlign w:val="center"/>
          </w:tcPr>
          <w:p>
            <w:pPr>
              <w:keepNext/>
              <w:spacing w:after="0" w:before="0"/>
            </w:pPr>
            <w:r>
              <w:rPr>
                <w:b w:val="0"/>
                <w:i w:val="0"/>
                <w:color w:val="24292E"/>
                <w:sz w:val="18"/>
              </w:rPr>
              <w:t>Direct identifier — Personal data under GDPR Art. 4(1).</w:t>
            </w:r>
          </w:p>
        </w:tc>
      </w:tr>
      <w:tr>
        <w:trPr>
          <w:cantSplit w:val="true"/>
        </w:trPr>
        <w:tc>
          <w:tcPr>
            <w:tcW w:type="dxa" w:w="2381"/>
            <w:shd w:val="clear" w:color="auto" w:fill="F4F5F5"/>
            <w:vAlign w:val="center"/>
          </w:tcPr>
          <w:p>
            <w:pPr>
              <w:keepNext/>
              <w:spacing w:after="0" w:before="0"/>
            </w:pPr>
            <w:r>
              <w:rPr>
                <w:b/>
                <w:i w:val="0"/>
                <w:color w:val="181B1F"/>
                <w:sz w:val="18"/>
              </w:rPr>
              <w:t>Evidence</w:t>
            </w:r>
          </w:p>
        </w:tc>
        <w:tc>
          <w:tcPr>
            <w:tcW w:type="dxa" w:w="7257"/>
            <w:vAlign w:val="center"/>
          </w:tcPr>
          <w:p>
            <w:pPr>
              <w:keepNext/>
              <w:spacing w:after="0" w:before="0"/>
            </w:pPr>
            <w:r>
              <w:rPr>
                <w:b w:val="0"/>
                <w:i w:val="0"/>
                <w:color w:val="24292E"/>
                <w:sz w:val="18"/>
              </w:rPr>
              <w:t>590 of 3,000 sampled lines (19.7%), 590 distinct value(s)</w:t>
            </w:r>
          </w:p>
        </w:tc>
      </w:tr>
      <w:tr>
        <w:trPr>
          <w:cantSplit w:val="true"/>
        </w:trPr>
        <w:tc>
          <w:tcPr>
            <w:tcW w:type="dxa" w:w="2381"/>
            <w:shd w:val="clear" w:color="auto" w:fill="F4F5F5"/>
            <w:vAlign w:val="center"/>
          </w:tcPr>
          <w:p>
            <w:pPr>
              <w:keepNext/>
              <w:spacing w:after="0" w:before="0"/>
            </w:pPr>
            <w:r>
              <w:rPr>
                <w:b/>
                <w:i w:val="0"/>
                <w:color w:val="181B1F"/>
                <w:sz w:val="18"/>
              </w:rPr>
              <w:t>Masked examples</w:t>
            </w:r>
          </w:p>
        </w:tc>
        <w:tc>
          <w:tcPr>
            <w:tcW w:type="dxa" w:w="7257"/>
            <w:vAlign w:val="center"/>
          </w:tcPr>
          <w:p>
            <w:pPr>
              <w:keepNext/>
              <w:spacing w:after="0" w:before="0"/>
            </w:pPr>
            <w:r>
              <w:rPr>
                <w:rFonts w:ascii="Consolas" w:hAnsi="Consolas" w:eastAsia="Consolas"/>
                <w:b w:val="0"/>
                <w:i w:val="0"/>
                <w:color w:val="24292E"/>
                <w:sz w:val="18"/>
              </w:rPr>
              <w:t>••••••••••20   ••••••••••25   ••••••••••08</w:t>
            </w:r>
          </w:p>
        </w:tc>
      </w:tr>
      <w:tr>
        <w:trPr>
          <w:cantSplit w:val="true"/>
        </w:trPr>
        <w:tc>
          <w:tcPr>
            <w:tcW w:type="dxa" w:w="2381"/>
            <w:shd w:val="clear" w:color="auto" w:fill="F4F5F5"/>
            <w:vAlign w:val="center"/>
          </w:tcPr>
          <w:p>
            <w:pPr>
              <w:keepNext/>
              <w:spacing w:after="0" w:before="0"/>
            </w:pPr>
            <w:r>
              <w:rPr>
                <w:b/>
                <w:i w:val="0"/>
                <w:color w:val="181B1F"/>
                <w:sz w:val="18"/>
              </w:rPr>
              <w:t>Exposure</w:t>
            </w:r>
          </w:p>
        </w:tc>
        <w:tc>
          <w:tcPr>
            <w:tcW w:type="dxa" w:w="7257"/>
            <w:vAlign w:val="center"/>
          </w:tcPr>
          <w:p>
            <w:pPr>
              <w:keepNext/>
              <w:spacing w:after="0" w:before="0"/>
            </w:pPr>
            <w:r>
              <w:rPr>
                <w:b w:val="0"/>
                <w:i w:val="0"/>
                <w:color w:val="24292E"/>
                <w:sz w:val="18"/>
              </w:rPr>
              <w:t>≈ 590 lines/day, retained 31 days</w:t>
            </w:r>
          </w:p>
        </w:tc>
      </w:tr>
    </w:tbl>
    <w:p>
      <w:pPr>
        <w:keepNext/>
        <w:spacing w:after="0" w:line="120" w:lineRule="exact"/>
      </w:pPr>
    </w:p>
    <w:p>
      <w:pPr>
        <w:keepNext/>
        <w:spacing w:after="40"/>
      </w:pPr>
      <w:r>
        <w:rPr>
          <w:b/>
          <w:i w:val="0"/>
          <w:color w:val="6E7681"/>
          <w:sz w:val="17"/>
        </w:rPr>
        <w:t>Verify — count remaining matches (should reach 0 after the fix):</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sum(count_over_time({namespace="identity", app="auth-service"} |~ `\+[1-9][0-9]{7,14}\b` [1h]))</w:t>
            </w:r>
          </w:p>
        </w:tc>
      </w:tr>
    </w:tbl>
    <w:p>
      <w:pPr>
        <w:spacing w:after="0" w:line="120" w:lineRule="exact"/>
      </w:pPr>
    </w:p>
    <w:p>
      <w:pPr>
        <w:pStyle w:val="Heading2"/>
      </w:pPr>
      <w:r>
        <w:t>PII-007  ·  Email address in {namespace="payments", app="checkout-api"}</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50" w:type="dxa"/>
          <w:left w:w="100" w:type="dxa"/>
          <w:bottom w:w="50" w:type="dxa"/>
          <w:right w:w="100" w:type="dxa"/>
        </w:tblCellMar>
        <w:tblLayout w:type="fixed"/>
      </w:tblPr>
      <w:tblGrid>
        <w:gridCol w:w="2381"/>
        <w:gridCol w:w="7257"/>
      </w:tblGrid>
      <w:tr>
        <w:trPr>
          <w:cantSplit w:val="true"/>
        </w:trPr>
        <w:tc>
          <w:tcPr>
            <w:tcW w:type="dxa" w:w="2381"/>
            <w:shd w:val="clear" w:color="auto" w:fill="F4F5F5"/>
            <w:vAlign w:val="center"/>
          </w:tcPr>
          <w:p>
            <w:pPr>
              <w:keepNext/>
              <w:spacing w:after="0" w:before="0"/>
            </w:pPr>
            <w:r>
              <w:rPr>
                <w:b/>
                <w:i w:val="0"/>
                <w:color w:val="181B1F"/>
                <w:sz w:val="18"/>
              </w:rPr>
              <w:t>Severity</w:t>
            </w:r>
          </w:p>
        </w:tc>
        <w:tc>
          <w:tcPr>
            <w:tcW w:type="dxa" w:w="7257"/>
            <w:vAlign w:val="center"/>
          </w:tcPr>
          <w:p>
            <w:pPr>
              <w:keepNext/>
              <w:spacing w:after="0" w:before="0"/>
            </w:pPr>
            <w:r>
              <w:rPr>
                <w:b/>
                <w:i w:val="0"/>
                <w:color w:val="F46800"/>
                <w:sz w:val="18"/>
              </w:rPr>
              <w:t>High  (risk score 12 / 30)</w:t>
            </w:r>
          </w:p>
        </w:tc>
      </w:tr>
      <w:tr>
        <w:trPr>
          <w:cantSplit w:val="true"/>
        </w:trPr>
        <w:tc>
          <w:tcPr>
            <w:tcW w:type="dxa" w:w="2381"/>
            <w:shd w:val="clear" w:color="auto" w:fill="F4F5F5"/>
            <w:vAlign w:val="center"/>
          </w:tcPr>
          <w:p>
            <w:pPr>
              <w:keepNext/>
              <w:spacing w:after="0" w:before="0"/>
            </w:pPr>
            <w:r>
              <w:rPr>
                <w:b/>
                <w:i w:val="0"/>
                <w:color w:val="181B1F"/>
                <w:sz w:val="18"/>
              </w:rPr>
              <w:t>Stream owner</w:t>
            </w:r>
          </w:p>
        </w:tc>
        <w:tc>
          <w:tcPr>
            <w:tcW w:type="dxa" w:w="7257"/>
            <w:vAlign w:val="center"/>
          </w:tcPr>
          <w:p>
            <w:pPr>
              <w:keepNext/>
              <w:spacing w:after="0" w:before="0"/>
            </w:pPr>
            <w:r>
              <w:rPr>
                <w:b w:val="0"/>
                <w:i w:val="0"/>
                <w:color w:val="24292E"/>
                <w:sz w:val="18"/>
              </w:rPr>
              <w:t>Payments team</w:t>
            </w:r>
          </w:p>
        </w:tc>
      </w:tr>
      <w:tr>
        <w:trPr>
          <w:cantSplit w:val="true"/>
        </w:trPr>
        <w:tc>
          <w:tcPr>
            <w:tcW w:type="dxa" w:w="2381"/>
            <w:shd w:val="clear" w:color="auto" w:fill="F4F5F5"/>
            <w:vAlign w:val="center"/>
          </w:tcPr>
          <w:p>
            <w:pPr>
              <w:keepNext/>
              <w:spacing w:after="0" w:before="0"/>
            </w:pPr>
            <w:r>
              <w:rPr>
                <w:b/>
                <w:i w:val="0"/>
                <w:color w:val="181B1F"/>
                <w:sz w:val="18"/>
              </w:rPr>
              <w:t>Category</w:t>
            </w:r>
          </w:p>
        </w:tc>
        <w:tc>
          <w:tcPr>
            <w:tcW w:type="dxa" w:w="7257"/>
            <w:vAlign w:val="center"/>
          </w:tcPr>
          <w:p>
            <w:pPr>
              <w:keepNext/>
              <w:spacing w:after="0" w:before="0"/>
            </w:pPr>
            <w:r>
              <w:rPr>
                <w:b w:val="0"/>
                <w:i w:val="0"/>
                <w:color w:val="24292E"/>
                <w:sz w:val="18"/>
              </w:rPr>
              <w:t>Direct identifier — Personal data under GDPR Art. 4(1).</w:t>
            </w:r>
          </w:p>
        </w:tc>
      </w:tr>
      <w:tr>
        <w:trPr>
          <w:cantSplit w:val="true"/>
        </w:trPr>
        <w:tc>
          <w:tcPr>
            <w:tcW w:type="dxa" w:w="2381"/>
            <w:shd w:val="clear" w:color="auto" w:fill="F4F5F5"/>
            <w:vAlign w:val="center"/>
          </w:tcPr>
          <w:p>
            <w:pPr>
              <w:keepNext/>
              <w:spacing w:after="0" w:before="0"/>
            </w:pPr>
            <w:r>
              <w:rPr>
                <w:b/>
                <w:i w:val="0"/>
                <w:color w:val="181B1F"/>
                <w:sz w:val="18"/>
              </w:rPr>
              <w:t>Evidence</w:t>
            </w:r>
          </w:p>
        </w:tc>
        <w:tc>
          <w:tcPr>
            <w:tcW w:type="dxa" w:w="7257"/>
            <w:vAlign w:val="center"/>
          </w:tcPr>
          <w:p>
            <w:pPr>
              <w:keepNext/>
              <w:spacing w:after="0" w:before="0"/>
            </w:pPr>
            <w:r>
              <w:rPr>
                <w:b w:val="0"/>
                <w:i w:val="0"/>
                <w:color w:val="24292E"/>
                <w:sz w:val="18"/>
              </w:rPr>
              <w:t>977 of 3,000 sampled lines (32.6%), 924 distinct value(s)</w:t>
            </w:r>
          </w:p>
        </w:tc>
      </w:tr>
      <w:tr>
        <w:trPr>
          <w:cantSplit w:val="true"/>
        </w:trPr>
        <w:tc>
          <w:tcPr>
            <w:tcW w:type="dxa" w:w="2381"/>
            <w:shd w:val="clear" w:color="auto" w:fill="F4F5F5"/>
            <w:vAlign w:val="center"/>
          </w:tcPr>
          <w:p>
            <w:pPr>
              <w:keepNext/>
              <w:spacing w:after="0" w:before="0"/>
            </w:pPr>
            <w:r>
              <w:rPr>
                <w:b/>
                <w:i w:val="0"/>
                <w:color w:val="181B1F"/>
                <w:sz w:val="18"/>
              </w:rPr>
              <w:t>Masked examples</w:t>
            </w:r>
          </w:p>
        </w:tc>
        <w:tc>
          <w:tcPr>
            <w:tcW w:type="dxa" w:w="7257"/>
            <w:vAlign w:val="center"/>
          </w:tcPr>
          <w:p>
            <w:pPr>
              <w:keepNext/>
              <w:spacing w:after="0" w:before="0"/>
            </w:pPr>
            <w:r>
              <w:rPr>
                <w:rFonts w:ascii="Consolas" w:hAnsi="Consolas" w:eastAsia="Consolas"/>
                <w:b w:val="0"/>
                <w:i w:val="0"/>
                <w:color w:val="24292E"/>
                <w:sz w:val="18"/>
              </w:rPr>
              <w:t>m***@e***.com   j***@e***.com   t***@e***.com</w:t>
            </w:r>
          </w:p>
        </w:tc>
      </w:tr>
      <w:tr>
        <w:trPr>
          <w:cantSplit w:val="true"/>
        </w:trPr>
        <w:tc>
          <w:tcPr>
            <w:tcW w:type="dxa" w:w="2381"/>
            <w:shd w:val="clear" w:color="auto" w:fill="F4F5F5"/>
            <w:vAlign w:val="center"/>
          </w:tcPr>
          <w:p>
            <w:pPr>
              <w:keepNext/>
              <w:spacing w:after="0" w:before="0"/>
            </w:pPr>
            <w:r>
              <w:rPr>
                <w:b/>
                <w:i w:val="0"/>
                <w:color w:val="181B1F"/>
                <w:sz w:val="18"/>
              </w:rPr>
              <w:t>Exposure</w:t>
            </w:r>
          </w:p>
        </w:tc>
        <w:tc>
          <w:tcPr>
            <w:tcW w:type="dxa" w:w="7257"/>
            <w:vAlign w:val="center"/>
          </w:tcPr>
          <w:p>
            <w:pPr>
              <w:keepNext/>
              <w:spacing w:after="0" w:before="0"/>
            </w:pPr>
            <w:r>
              <w:rPr>
                <w:b w:val="0"/>
                <w:i w:val="0"/>
                <w:color w:val="24292E"/>
                <w:sz w:val="18"/>
              </w:rPr>
              <w:t>≈ 977 lines/day, retained 90 days</w:t>
            </w:r>
          </w:p>
        </w:tc>
      </w:tr>
    </w:tbl>
    <w:p>
      <w:pPr>
        <w:keepNext/>
        <w:spacing w:after="0" w:line="120" w:lineRule="exact"/>
      </w:pPr>
    </w:p>
    <w:p>
      <w:pPr>
        <w:keepNext/>
        <w:spacing w:after="40"/>
      </w:pPr>
      <w:r>
        <w:rPr>
          <w:b/>
          <w:i w:val="0"/>
          <w:color w:val="6E7681"/>
          <w:sz w:val="17"/>
        </w:rPr>
        <w:t>Verify — count remaining matches (should reach 0 after the fix):</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sum(count_over_time({namespace="payments", app="checkout-api"} |~ `[A-Za-z0-9._%+-]+@[A-Za-z0-9-]+(?:\.[A-Za-z0-9-]+)*\.[A-Za-z]{2,}` [1h]))</w:t>
            </w:r>
          </w:p>
        </w:tc>
      </w:tr>
    </w:tbl>
    <w:p>
      <w:pPr>
        <w:spacing w:after="0" w:line="120" w:lineRule="exact"/>
      </w:pPr>
    </w:p>
    <w:p>
      <w:pPr>
        <w:pStyle w:val="Heading2"/>
      </w:pPr>
      <w:r>
        <w:t>PII-008  ·  Email address in {namespace="support", app="helpdesk-bot"}</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50" w:type="dxa"/>
          <w:left w:w="100" w:type="dxa"/>
          <w:bottom w:w="50" w:type="dxa"/>
          <w:right w:w="100" w:type="dxa"/>
        </w:tblCellMar>
        <w:tblLayout w:type="fixed"/>
      </w:tblPr>
      <w:tblGrid>
        <w:gridCol w:w="2381"/>
        <w:gridCol w:w="7257"/>
      </w:tblGrid>
      <w:tr>
        <w:trPr>
          <w:cantSplit w:val="true"/>
        </w:trPr>
        <w:tc>
          <w:tcPr>
            <w:tcW w:type="dxa" w:w="2381"/>
            <w:shd w:val="clear" w:color="auto" w:fill="F4F5F5"/>
            <w:vAlign w:val="center"/>
          </w:tcPr>
          <w:p>
            <w:pPr>
              <w:keepNext/>
              <w:spacing w:after="0" w:before="0"/>
            </w:pPr>
            <w:r>
              <w:rPr>
                <w:b/>
                <w:i w:val="0"/>
                <w:color w:val="181B1F"/>
                <w:sz w:val="18"/>
              </w:rPr>
              <w:t>Severity</w:t>
            </w:r>
          </w:p>
        </w:tc>
        <w:tc>
          <w:tcPr>
            <w:tcW w:type="dxa" w:w="7257"/>
            <w:vAlign w:val="center"/>
          </w:tcPr>
          <w:p>
            <w:pPr>
              <w:keepNext/>
              <w:spacing w:after="0" w:before="0"/>
            </w:pPr>
            <w:r>
              <w:rPr>
                <w:b/>
                <w:i w:val="0"/>
                <w:color w:val="F46800"/>
                <w:sz w:val="18"/>
              </w:rPr>
              <w:t>High  (risk score 12 / 30)</w:t>
            </w:r>
          </w:p>
        </w:tc>
      </w:tr>
      <w:tr>
        <w:trPr>
          <w:cantSplit w:val="true"/>
        </w:trPr>
        <w:tc>
          <w:tcPr>
            <w:tcW w:type="dxa" w:w="2381"/>
            <w:shd w:val="clear" w:color="auto" w:fill="F4F5F5"/>
            <w:vAlign w:val="center"/>
          </w:tcPr>
          <w:p>
            <w:pPr>
              <w:keepNext/>
              <w:spacing w:after="0" w:before="0"/>
            </w:pPr>
            <w:r>
              <w:rPr>
                <w:b/>
                <w:i w:val="0"/>
                <w:color w:val="181B1F"/>
                <w:sz w:val="18"/>
              </w:rPr>
              <w:t>Stream owner</w:t>
            </w:r>
          </w:p>
        </w:tc>
        <w:tc>
          <w:tcPr>
            <w:tcW w:type="dxa" w:w="7257"/>
            <w:vAlign w:val="center"/>
          </w:tcPr>
          <w:p>
            <w:pPr>
              <w:keepNext/>
              <w:spacing w:after="0" w:before="0"/>
            </w:pPr>
            <w:r>
              <w:rPr>
                <w:b w:val="0"/>
                <w:i w:val="0"/>
                <w:color w:val="24292E"/>
                <w:sz w:val="18"/>
              </w:rPr>
              <w:t>[to be assigned]</w:t>
            </w:r>
          </w:p>
        </w:tc>
      </w:tr>
      <w:tr>
        <w:trPr>
          <w:cantSplit w:val="true"/>
        </w:trPr>
        <w:tc>
          <w:tcPr>
            <w:tcW w:type="dxa" w:w="2381"/>
            <w:shd w:val="clear" w:color="auto" w:fill="F4F5F5"/>
            <w:vAlign w:val="center"/>
          </w:tcPr>
          <w:p>
            <w:pPr>
              <w:keepNext/>
              <w:spacing w:after="0" w:before="0"/>
            </w:pPr>
            <w:r>
              <w:rPr>
                <w:b/>
                <w:i w:val="0"/>
                <w:color w:val="181B1F"/>
                <w:sz w:val="18"/>
              </w:rPr>
              <w:t>Category</w:t>
            </w:r>
          </w:p>
        </w:tc>
        <w:tc>
          <w:tcPr>
            <w:tcW w:type="dxa" w:w="7257"/>
            <w:vAlign w:val="center"/>
          </w:tcPr>
          <w:p>
            <w:pPr>
              <w:keepNext/>
              <w:spacing w:after="0" w:before="0"/>
            </w:pPr>
            <w:r>
              <w:rPr>
                <w:b w:val="0"/>
                <w:i w:val="0"/>
                <w:color w:val="24292E"/>
                <w:sz w:val="18"/>
              </w:rPr>
              <w:t>Direct identifier — Personal data under GDPR Art. 4(1).</w:t>
            </w:r>
          </w:p>
        </w:tc>
      </w:tr>
      <w:tr>
        <w:trPr>
          <w:cantSplit w:val="true"/>
        </w:trPr>
        <w:tc>
          <w:tcPr>
            <w:tcW w:type="dxa" w:w="2381"/>
            <w:shd w:val="clear" w:color="auto" w:fill="F4F5F5"/>
            <w:vAlign w:val="center"/>
          </w:tcPr>
          <w:p>
            <w:pPr>
              <w:keepNext/>
              <w:spacing w:after="0" w:before="0"/>
            </w:pPr>
            <w:r>
              <w:rPr>
                <w:b/>
                <w:i w:val="0"/>
                <w:color w:val="181B1F"/>
                <w:sz w:val="18"/>
              </w:rPr>
              <w:t>Evidence</w:t>
            </w:r>
          </w:p>
        </w:tc>
        <w:tc>
          <w:tcPr>
            <w:tcW w:type="dxa" w:w="7257"/>
            <w:vAlign w:val="center"/>
          </w:tcPr>
          <w:p>
            <w:pPr>
              <w:keepNext/>
              <w:spacing w:after="0" w:before="0"/>
            </w:pPr>
            <w:r>
              <w:rPr>
                <w:b w:val="0"/>
                <w:i w:val="0"/>
                <w:color w:val="24292E"/>
                <w:sz w:val="18"/>
              </w:rPr>
              <w:t>1,517 of 3,000 sampled lines (50.6%), 1,394 distinct value(s)</w:t>
            </w:r>
          </w:p>
        </w:tc>
      </w:tr>
      <w:tr>
        <w:trPr>
          <w:cantSplit w:val="true"/>
        </w:trPr>
        <w:tc>
          <w:tcPr>
            <w:tcW w:type="dxa" w:w="2381"/>
            <w:shd w:val="clear" w:color="auto" w:fill="F4F5F5"/>
            <w:vAlign w:val="center"/>
          </w:tcPr>
          <w:p>
            <w:pPr>
              <w:keepNext/>
              <w:spacing w:after="0" w:before="0"/>
            </w:pPr>
            <w:r>
              <w:rPr>
                <w:b/>
                <w:i w:val="0"/>
                <w:color w:val="181B1F"/>
                <w:sz w:val="18"/>
              </w:rPr>
              <w:t>Masked examples</w:t>
            </w:r>
          </w:p>
        </w:tc>
        <w:tc>
          <w:tcPr>
            <w:tcW w:type="dxa" w:w="7257"/>
            <w:vAlign w:val="center"/>
          </w:tcPr>
          <w:p>
            <w:pPr>
              <w:keepNext/>
              <w:spacing w:after="0" w:before="0"/>
            </w:pPr>
            <w:r>
              <w:rPr>
                <w:rFonts w:ascii="Consolas" w:hAnsi="Consolas" w:eastAsia="Consolas"/>
                <w:b w:val="0"/>
                <w:i w:val="0"/>
                <w:color w:val="24292E"/>
                <w:sz w:val="18"/>
              </w:rPr>
              <w:t>o***@e***.com   a***@e***.com   n***@e***.com</w:t>
            </w:r>
          </w:p>
        </w:tc>
      </w:tr>
      <w:tr>
        <w:trPr>
          <w:cantSplit w:val="true"/>
        </w:trPr>
        <w:tc>
          <w:tcPr>
            <w:tcW w:type="dxa" w:w="2381"/>
            <w:shd w:val="clear" w:color="auto" w:fill="F4F5F5"/>
            <w:vAlign w:val="center"/>
          </w:tcPr>
          <w:p>
            <w:pPr>
              <w:keepNext/>
              <w:spacing w:after="0" w:before="0"/>
            </w:pPr>
            <w:r>
              <w:rPr>
                <w:b/>
                <w:i w:val="0"/>
                <w:color w:val="181B1F"/>
                <w:sz w:val="18"/>
              </w:rPr>
              <w:t>Exposure</w:t>
            </w:r>
          </w:p>
        </w:tc>
        <w:tc>
          <w:tcPr>
            <w:tcW w:type="dxa" w:w="7257"/>
            <w:vAlign w:val="center"/>
          </w:tcPr>
          <w:p>
            <w:pPr>
              <w:keepNext/>
              <w:spacing w:after="0" w:before="0"/>
            </w:pPr>
            <w:r>
              <w:rPr>
                <w:b w:val="0"/>
                <w:i w:val="0"/>
                <w:color w:val="24292E"/>
                <w:sz w:val="18"/>
              </w:rPr>
              <w:t>≈ 1,518 lines/day, retained 180 days</w:t>
            </w:r>
          </w:p>
        </w:tc>
      </w:tr>
    </w:tbl>
    <w:p>
      <w:pPr>
        <w:keepNext/>
        <w:spacing w:after="0" w:line="120" w:lineRule="exact"/>
      </w:pPr>
    </w:p>
    <w:p>
      <w:pPr>
        <w:keepNext/>
        <w:spacing w:after="40"/>
      </w:pPr>
      <w:r>
        <w:rPr>
          <w:b/>
          <w:i w:val="0"/>
          <w:color w:val="6E7681"/>
          <w:sz w:val="17"/>
        </w:rPr>
        <w:t>Verify — count remaining matches (should reach 0 after the fix):</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sum(count_over_time({namespace="support", app="helpdesk-bot"} |~ `[A-Za-z0-9._%+-]+@[A-Za-z0-9-]+(?:\.[A-Za-z0-9-]+)*\.[A-Za-z]{2,}` [1h]))</w:t>
            </w:r>
          </w:p>
        </w:tc>
      </w:tr>
    </w:tbl>
    <w:p>
      <w:pPr>
        <w:spacing w:after="0" w:line="120" w:lineRule="exact"/>
      </w:pPr>
    </w:p>
    <w:p>
      <w:pPr>
        <w:pStyle w:val="Heading2"/>
      </w:pPr>
      <w:r>
        <w:t>PII-009  ·  Phone number (E.164) in {namespace="support", app="helpdesk-bot"}</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50" w:type="dxa"/>
          <w:left w:w="100" w:type="dxa"/>
          <w:bottom w:w="50" w:type="dxa"/>
          <w:right w:w="100" w:type="dxa"/>
        </w:tblCellMar>
        <w:tblLayout w:type="fixed"/>
      </w:tblPr>
      <w:tblGrid>
        <w:gridCol w:w="2381"/>
        <w:gridCol w:w="7257"/>
      </w:tblGrid>
      <w:tr>
        <w:trPr>
          <w:cantSplit w:val="true"/>
        </w:trPr>
        <w:tc>
          <w:tcPr>
            <w:tcW w:type="dxa" w:w="2381"/>
            <w:shd w:val="clear" w:color="auto" w:fill="F4F5F5"/>
            <w:vAlign w:val="center"/>
          </w:tcPr>
          <w:p>
            <w:pPr>
              <w:keepNext/>
              <w:spacing w:after="0" w:before="0"/>
            </w:pPr>
            <w:r>
              <w:rPr>
                <w:b/>
                <w:i w:val="0"/>
                <w:color w:val="181B1F"/>
                <w:sz w:val="18"/>
              </w:rPr>
              <w:t>Severity</w:t>
            </w:r>
          </w:p>
        </w:tc>
        <w:tc>
          <w:tcPr>
            <w:tcW w:type="dxa" w:w="7257"/>
            <w:vAlign w:val="center"/>
          </w:tcPr>
          <w:p>
            <w:pPr>
              <w:keepNext/>
              <w:spacing w:after="0" w:before="0"/>
            </w:pPr>
            <w:r>
              <w:rPr>
                <w:b/>
                <w:i w:val="0"/>
                <w:color w:val="F46800"/>
                <w:sz w:val="18"/>
              </w:rPr>
              <w:t>High  (risk score 12 / 30)</w:t>
            </w:r>
          </w:p>
        </w:tc>
      </w:tr>
      <w:tr>
        <w:trPr>
          <w:cantSplit w:val="true"/>
        </w:trPr>
        <w:tc>
          <w:tcPr>
            <w:tcW w:type="dxa" w:w="2381"/>
            <w:shd w:val="clear" w:color="auto" w:fill="F4F5F5"/>
            <w:vAlign w:val="center"/>
          </w:tcPr>
          <w:p>
            <w:pPr>
              <w:keepNext/>
              <w:spacing w:after="0" w:before="0"/>
            </w:pPr>
            <w:r>
              <w:rPr>
                <w:b/>
                <w:i w:val="0"/>
                <w:color w:val="181B1F"/>
                <w:sz w:val="18"/>
              </w:rPr>
              <w:t>Stream owner</w:t>
            </w:r>
          </w:p>
        </w:tc>
        <w:tc>
          <w:tcPr>
            <w:tcW w:type="dxa" w:w="7257"/>
            <w:vAlign w:val="center"/>
          </w:tcPr>
          <w:p>
            <w:pPr>
              <w:keepNext/>
              <w:spacing w:after="0" w:before="0"/>
            </w:pPr>
            <w:r>
              <w:rPr>
                <w:b w:val="0"/>
                <w:i w:val="0"/>
                <w:color w:val="24292E"/>
                <w:sz w:val="18"/>
              </w:rPr>
              <w:t>[to be assigned]</w:t>
            </w:r>
          </w:p>
        </w:tc>
      </w:tr>
      <w:tr>
        <w:trPr>
          <w:cantSplit w:val="true"/>
        </w:trPr>
        <w:tc>
          <w:tcPr>
            <w:tcW w:type="dxa" w:w="2381"/>
            <w:shd w:val="clear" w:color="auto" w:fill="F4F5F5"/>
            <w:vAlign w:val="center"/>
          </w:tcPr>
          <w:p>
            <w:pPr>
              <w:keepNext/>
              <w:spacing w:after="0" w:before="0"/>
            </w:pPr>
            <w:r>
              <w:rPr>
                <w:b/>
                <w:i w:val="0"/>
                <w:color w:val="181B1F"/>
                <w:sz w:val="18"/>
              </w:rPr>
              <w:t>Category</w:t>
            </w:r>
          </w:p>
        </w:tc>
        <w:tc>
          <w:tcPr>
            <w:tcW w:type="dxa" w:w="7257"/>
            <w:vAlign w:val="center"/>
          </w:tcPr>
          <w:p>
            <w:pPr>
              <w:keepNext/>
              <w:spacing w:after="0" w:before="0"/>
            </w:pPr>
            <w:r>
              <w:rPr>
                <w:b w:val="0"/>
                <w:i w:val="0"/>
                <w:color w:val="24292E"/>
                <w:sz w:val="18"/>
              </w:rPr>
              <w:t>Direct identifier — Personal data under GDPR Art. 4(1).</w:t>
            </w:r>
          </w:p>
        </w:tc>
      </w:tr>
      <w:tr>
        <w:trPr>
          <w:cantSplit w:val="true"/>
        </w:trPr>
        <w:tc>
          <w:tcPr>
            <w:tcW w:type="dxa" w:w="2381"/>
            <w:shd w:val="clear" w:color="auto" w:fill="F4F5F5"/>
            <w:vAlign w:val="center"/>
          </w:tcPr>
          <w:p>
            <w:pPr>
              <w:keepNext/>
              <w:spacing w:after="0" w:before="0"/>
            </w:pPr>
            <w:r>
              <w:rPr>
                <w:b/>
                <w:i w:val="0"/>
                <w:color w:val="181B1F"/>
                <w:sz w:val="18"/>
              </w:rPr>
              <w:t>Evidence</w:t>
            </w:r>
          </w:p>
        </w:tc>
        <w:tc>
          <w:tcPr>
            <w:tcW w:type="dxa" w:w="7257"/>
            <w:vAlign w:val="center"/>
          </w:tcPr>
          <w:p>
            <w:pPr>
              <w:keepNext/>
              <w:spacing w:after="0" w:before="0"/>
            </w:pPr>
            <w:r>
              <w:rPr>
                <w:b w:val="0"/>
                <w:i w:val="0"/>
                <w:color w:val="24292E"/>
                <w:sz w:val="18"/>
              </w:rPr>
              <w:t>1,517 of 3,000 sampled lines (50.6%), 1,517 distinct value(s)</w:t>
            </w:r>
          </w:p>
        </w:tc>
      </w:tr>
      <w:tr>
        <w:trPr>
          <w:cantSplit w:val="true"/>
        </w:trPr>
        <w:tc>
          <w:tcPr>
            <w:tcW w:type="dxa" w:w="2381"/>
            <w:shd w:val="clear" w:color="auto" w:fill="F4F5F5"/>
            <w:vAlign w:val="center"/>
          </w:tcPr>
          <w:p>
            <w:pPr>
              <w:keepNext/>
              <w:spacing w:after="0" w:before="0"/>
            </w:pPr>
            <w:r>
              <w:rPr>
                <w:b/>
                <w:i w:val="0"/>
                <w:color w:val="181B1F"/>
                <w:sz w:val="18"/>
              </w:rPr>
              <w:t>Masked examples</w:t>
            </w:r>
          </w:p>
        </w:tc>
        <w:tc>
          <w:tcPr>
            <w:tcW w:type="dxa" w:w="7257"/>
            <w:vAlign w:val="center"/>
          </w:tcPr>
          <w:p>
            <w:pPr>
              <w:keepNext/>
              <w:spacing w:after="0" w:before="0"/>
            </w:pPr>
            <w:r>
              <w:rPr>
                <w:rFonts w:ascii="Consolas" w:hAnsi="Consolas" w:eastAsia="Consolas"/>
                <w:b w:val="0"/>
                <w:i w:val="0"/>
                <w:color w:val="24292E"/>
                <w:sz w:val="18"/>
              </w:rPr>
              <w:t>•••••••••••56   •••••••••••34   •••••••••••14</w:t>
            </w:r>
          </w:p>
        </w:tc>
      </w:tr>
      <w:tr>
        <w:trPr>
          <w:cantSplit w:val="true"/>
        </w:trPr>
        <w:tc>
          <w:tcPr>
            <w:tcW w:type="dxa" w:w="2381"/>
            <w:shd w:val="clear" w:color="auto" w:fill="F4F5F5"/>
            <w:vAlign w:val="center"/>
          </w:tcPr>
          <w:p>
            <w:pPr>
              <w:keepNext/>
              <w:spacing w:after="0" w:before="0"/>
            </w:pPr>
            <w:r>
              <w:rPr>
                <w:b/>
                <w:i w:val="0"/>
                <w:color w:val="181B1F"/>
                <w:sz w:val="18"/>
              </w:rPr>
              <w:t>Exposure</w:t>
            </w:r>
          </w:p>
        </w:tc>
        <w:tc>
          <w:tcPr>
            <w:tcW w:type="dxa" w:w="7257"/>
            <w:vAlign w:val="center"/>
          </w:tcPr>
          <w:p>
            <w:pPr>
              <w:keepNext/>
              <w:spacing w:after="0" w:before="0"/>
            </w:pPr>
            <w:r>
              <w:rPr>
                <w:b w:val="0"/>
                <w:i w:val="0"/>
                <w:color w:val="24292E"/>
                <w:sz w:val="18"/>
              </w:rPr>
              <w:t>≈ 1,518 lines/day, retained 180 days</w:t>
            </w:r>
          </w:p>
        </w:tc>
      </w:tr>
    </w:tbl>
    <w:p>
      <w:pPr>
        <w:keepNext/>
        <w:spacing w:after="0" w:line="120" w:lineRule="exact"/>
      </w:pPr>
    </w:p>
    <w:p>
      <w:pPr>
        <w:keepNext/>
        <w:spacing w:after="40"/>
      </w:pPr>
      <w:r>
        <w:rPr>
          <w:b/>
          <w:i w:val="0"/>
          <w:color w:val="6E7681"/>
          <w:sz w:val="17"/>
        </w:rPr>
        <w:t>Verify — count remaining matches (should reach 0 after the fix):</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sum(count_over_time({namespace="support", app="helpdesk-bot"} |~ `\+[1-9][0-9]{7,14}\b` [1h]))</w:t>
            </w:r>
          </w:p>
        </w:tc>
      </w:tr>
    </w:tbl>
    <w:p>
      <w:pPr>
        <w:spacing w:after="0" w:line="120" w:lineRule="exact"/>
      </w:pPr>
    </w:p>
    <w:p>
      <w:r>
        <w:br w:type="page"/>
      </w:r>
    </w:p>
    <w:p>
      <w:pPr>
        <w:pStyle w:val="Heading1"/>
        <w:pBdr>
          <w:bottom w:val="single" w:sz="6" w:space="4" w:color="D8DBDF"/>
        </w:pBdr>
      </w:pPr>
      <w:r>
        <w:rPr>
          <w:b w:val="0"/>
          <w:i w:val="0"/>
          <w:color w:val="F46800"/>
        </w:rPr>
        <w:t xml:space="preserve">5. </w:t>
      </w:r>
      <w:r>
        <w:rPr>
          <w:b w:val="0"/>
          <w:i w:val="0"/>
        </w:rPr>
        <w:t>Remediation Plan</w:t>
      </w:r>
    </w:p>
    <w:p>
      <w:pPr>
        <w:spacing w:after="120"/>
      </w:pPr>
      <w:r>
        <w:rPr>
          <w:b w:val="0"/>
          <w:i w:val="0"/>
        </w:rPr>
        <w:t>Apply the steps in order. Steps 2 and 5 reduce risk within hours; step 1 removes the root cause and should be tracked as engineering work for each stream owner.</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60" w:type="dxa"/>
          <w:left w:w="120" w:type="dxa"/>
          <w:bottom w:w="60" w:type="dxa"/>
          <w:right w:w="120" w:type="dxa"/>
        </w:tblCellMar>
        <w:tblLayout w:type="fixed"/>
      </w:tblPr>
      <w:tblGrid>
        <w:gridCol w:w="623"/>
        <w:gridCol w:w="9015"/>
      </w:tblGrid>
      <w:tr>
        <w:trPr>
          <w:cantSplit w:val="true"/>
        </w:trPr>
        <w:tc>
          <w:tcPr>
            <w:tcW w:type="dxa" w:w="624"/>
            <w:shd w:val="clear" w:color="auto" w:fill="F46800"/>
            <w:vAlign w:val="center"/>
          </w:tcPr>
          <w:p>
            <w:pPr>
              <w:keepNext/>
              <w:spacing w:after="0" w:before="0"/>
              <w:jc w:val="center"/>
            </w:pPr>
            <w:r>
              <w:rPr>
                <w:b/>
                <w:i w:val="0"/>
                <w:color w:val="FFFFFF"/>
                <w:sz w:val="26"/>
              </w:rPr>
              <w:t>1</w:t>
            </w:r>
          </w:p>
        </w:tc>
        <w:tc>
          <w:tcPr>
            <w:tcW w:type="dxa" w:w="9014"/>
            <w:shd w:val="clear" w:color="auto" w:fill="181B1F"/>
            <w:vAlign w:val="center"/>
          </w:tcPr>
          <w:p>
            <w:pPr>
              <w:keepNext/>
              <w:spacing w:after="0" w:before="0"/>
            </w:pPr>
            <w:r>
              <w:rPr>
                <w:b/>
                <w:i w:val="0"/>
                <w:color w:val="FFFFFF"/>
                <w:sz w:val="22"/>
              </w:rPr>
              <w:t>Stop the leak at the source</w:t>
            </w:r>
          </w:p>
        </w:tc>
      </w:tr>
    </w:tbl>
    <w:p>
      <w:pPr>
        <w:keepNext w:val="0"/>
        <w:spacing w:after="80" w:before="80"/>
      </w:pPr>
      <w:r>
        <w:rPr>
          <w:b w:val="0"/>
          <w:i w:val="0"/>
        </w:rPr>
        <w:t>Ask each stream owner to remove personal data from log statements (log IDs instead of emails, never log request bodies or auth headers). Owners with open findings: Identity team, Payments team, Unassigned.</w:t>
      </w:r>
    </w:p>
    <w:p>
      <w:pPr>
        <w:spacing w:after="0" w:line="80" w:lineRule="exact"/>
      </w:pP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60" w:type="dxa"/>
          <w:left w:w="120" w:type="dxa"/>
          <w:bottom w:w="60" w:type="dxa"/>
          <w:right w:w="120" w:type="dxa"/>
        </w:tblCellMar>
        <w:tblLayout w:type="fixed"/>
      </w:tblPr>
      <w:tblGrid>
        <w:gridCol w:w="623"/>
        <w:gridCol w:w="9015"/>
      </w:tblGrid>
      <w:tr>
        <w:trPr>
          <w:cantSplit w:val="true"/>
        </w:trPr>
        <w:tc>
          <w:tcPr>
            <w:tcW w:type="dxa" w:w="624"/>
            <w:shd w:val="clear" w:color="auto" w:fill="F46800"/>
            <w:vAlign w:val="center"/>
          </w:tcPr>
          <w:p>
            <w:pPr>
              <w:keepNext/>
              <w:spacing w:after="0" w:before="0"/>
              <w:jc w:val="center"/>
            </w:pPr>
            <w:r>
              <w:rPr>
                <w:b/>
                <w:i w:val="0"/>
                <w:color w:val="FFFFFF"/>
                <w:sz w:val="26"/>
              </w:rPr>
              <w:t>2</w:t>
            </w:r>
          </w:p>
        </w:tc>
        <w:tc>
          <w:tcPr>
            <w:tcW w:type="dxa" w:w="9014"/>
            <w:shd w:val="clear" w:color="auto" w:fill="181B1F"/>
            <w:vAlign w:val="center"/>
          </w:tcPr>
          <w:p>
            <w:pPr>
              <w:keepNext/>
              <w:spacing w:after="0" w:before="0"/>
            </w:pPr>
            <w:r>
              <w:rPr>
                <w:b/>
                <w:i w:val="0"/>
                <w:color w:val="FFFFFF"/>
                <w:sz w:val="22"/>
              </w:rPr>
              <w:t>Redact in the pipeline with Grafana Alloy</w:t>
            </w:r>
          </w:p>
        </w:tc>
      </w:tr>
    </w:tbl>
    <w:p>
      <w:pPr>
        <w:keepNext/>
        <w:spacing w:after="80" w:before="80"/>
      </w:pPr>
      <w:r>
        <w:rPr>
          <w:b w:val="0"/>
          <w:i w:val="0"/>
        </w:rPr>
        <w:t>Add this loki.process component between your log sources and loki.write. Each stage.match is scoped to one affected stream, so unaffected streams keep full fidelity (private IPs used for debugging are not touched elsewhere).</w:t>
      </w:r>
    </w:p>
    <w:p>
      <w:pPr>
        <w:keepNext/>
        <w:spacing w:after="40"/>
      </w:pPr>
      <w:r>
        <w:rPr>
          <w:b/>
          <w:i w:val="0"/>
          <w:color w:val="6E7681"/>
          <w:sz w:val="17"/>
        </w:rPr>
        <w:t>config.alloy</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loki.process "redact_pii" {</w:t>
            </w:r>
          </w:p>
          <w:p>
            <w:pPr>
              <w:spacing w:after="0" w:line="240" w:lineRule="auto"/>
            </w:pPr>
            <w:r>
              <w:rPr>
                <w:rFonts w:ascii="Consolas" w:hAnsi="Consolas" w:eastAsia="Consolas"/>
                <w:b w:val="0"/>
                <w:i w:val="0"/>
                <w:color w:val="24292E"/>
                <w:sz w:val="16"/>
              </w:rPr>
              <w:t xml:space="preserve">  forward_to = [loki.write.default.receiver]</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6E7681"/>
                <w:sz w:val="16"/>
              </w:rPr>
              <w:t xml:space="preserve">  // {namespace="data", app="billing-export"}</w:t>
            </w:r>
          </w:p>
          <w:p>
            <w:pPr>
              <w:spacing w:after="0" w:line="240" w:lineRule="auto"/>
            </w:pPr>
            <w:r>
              <w:rPr>
                <w:rFonts w:ascii="Consolas" w:hAnsi="Consolas" w:eastAsia="Consolas"/>
                <w:b w:val="0"/>
                <w:i w:val="0"/>
                <w:color w:val="24292E"/>
                <w:sz w:val="16"/>
              </w:rPr>
              <w:t xml:space="preserve">  stage.match {</w:t>
            </w:r>
          </w:p>
          <w:p>
            <w:pPr>
              <w:spacing w:after="0" w:line="240" w:lineRule="auto"/>
            </w:pPr>
            <w:r>
              <w:rPr>
                <w:rFonts w:ascii="Consolas" w:hAnsi="Consolas" w:eastAsia="Consolas"/>
                <w:b w:val="0"/>
                <w:i w:val="0"/>
                <w:color w:val="24292E"/>
                <w:sz w:val="16"/>
              </w:rPr>
              <w:t xml:space="preserve">    selector = `{namespace="data", app="billing-export"}`</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`(\b(?:AKIA|ASIA)[A-Z0-9]{16}\b)`</w:t>
            </w:r>
          </w:p>
          <w:p>
            <w:pPr>
              <w:spacing w:after="0" w:line="240" w:lineRule="auto"/>
            </w:pPr>
            <w:r>
              <w:rPr>
                <w:rFonts w:ascii="Consolas" w:hAnsi="Consolas" w:eastAsia="Consolas"/>
                <w:b w:val="0"/>
                <w:i w:val="0"/>
                <w:color w:val="24292E"/>
                <w:sz w:val="16"/>
              </w:rPr>
              <w:t xml:space="preserve">      replace    = "&lt;redacted:aws_key&gt;"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6E7681"/>
                <w:sz w:val="16"/>
              </w:rPr>
              <w:t xml:space="preserve">  // {namespace="identity", app="auth-service"}</w:t>
            </w:r>
          </w:p>
          <w:p>
            <w:pPr>
              <w:spacing w:after="0" w:line="240" w:lineRule="auto"/>
            </w:pPr>
            <w:r>
              <w:rPr>
                <w:rFonts w:ascii="Consolas" w:hAnsi="Consolas" w:eastAsia="Consolas"/>
                <w:b w:val="0"/>
                <w:i w:val="0"/>
                <w:color w:val="24292E"/>
                <w:sz w:val="16"/>
              </w:rPr>
              <w:t xml:space="preserve">  stage.match {</w:t>
            </w:r>
          </w:p>
          <w:p>
            <w:pPr>
              <w:spacing w:after="0" w:line="240" w:lineRule="auto"/>
            </w:pPr>
            <w:r>
              <w:rPr>
                <w:rFonts w:ascii="Consolas" w:hAnsi="Consolas" w:eastAsia="Consolas"/>
                <w:b w:val="0"/>
                <w:i w:val="0"/>
                <w:color w:val="24292E"/>
                <w:sz w:val="16"/>
              </w:rPr>
              <w:t xml:space="preserve">    selector = `{namespace="identity", app="auth-service"}`</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`(eyJ[A-Za-z0-9_-]{8,}\.[A-Za-z0-9_-]{8,}\.[A-Za-z0-9_-]{8,})`</w:t>
            </w:r>
          </w:p>
          <w:p>
            <w:pPr>
              <w:spacing w:after="0" w:line="240" w:lineRule="auto"/>
            </w:pPr>
            <w:r>
              <w:rPr>
                <w:rFonts w:ascii="Consolas" w:hAnsi="Consolas" w:eastAsia="Consolas"/>
                <w:b w:val="0"/>
                <w:i w:val="0"/>
                <w:color w:val="24292E"/>
                <w:sz w:val="16"/>
              </w:rPr>
              <w:t xml:space="preserve">      replace    = "&lt;redacted:jwt&gt;"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`([A-Za-z0-9._%+-]+@[A-Za-z0-9-]+(?:\.[A-Za-z0-9-]+)*\.[A-Za-z]{2,})`</w:t>
            </w:r>
          </w:p>
          <w:p>
            <w:pPr>
              <w:spacing w:after="0" w:line="240" w:lineRule="auto"/>
            </w:pPr>
            <w:r>
              <w:rPr>
                <w:rFonts w:ascii="Consolas" w:hAnsi="Consolas" w:eastAsia="Consolas"/>
                <w:b w:val="0"/>
                <w:i w:val="0"/>
                <w:color w:val="24292E"/>
                <w:sz w:val="16"/>
              </w:rPr>
              <w:t xml:space="preserve">      replace    = "&lt;redacted:email&gt;"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`(\+[1-9][0-9]{7,14}\b)`</w:t>
            </w:r>
          </w:p>
          <w:p>
            <w:pPr>
              <w:spacing w:after="0" w:line="240" w:lineRule="auto"/>
            </w:pPr>
            <w:r>
              <w:rPr>
                <w:rFonts w:ascii="Consolas" w:hAnsi="Consolas" w:eastAsia="Consolas"/>
                <w:b w:val="0"/>
                <w:i w:val="0"/>
                <w:color w:val="24292E"/>
                <w:sz w:val="16"/>
              </w:rPr>
              <w:t xml:space="preserve">      replace    = "&lt;redacted:phone&gt;"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`(\b(?:[0-9]{1,3}\.){3}[0-9]{1,3}\b)`</w:t>
            </w:r>
          </w:p>
          <w:p>
            <w:pPr>
              <w:spacing w:after="0" w:line="240" w:lineRule="auto"/>
            </w:pPr>
            <w:r>
              <w:rPr>
                <w:rFonts w:ascii="Consolas" w:hAnsi="Consolas" w:eastAsia="Consolas"/>
                <w:b w:val="0"/>
                <w:i w:val="0"/>
                <w:color w:val="24292E"/>
                <w:sz w:val="16"/>
              </w:rPr>
              <w:t xml:space="preserve">      replace    = "&lt;redacted:ip&gt;"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6E7681"/>
                <w:sz w:val="16"/>
              </w:rPr>
              <w:t xml:space="preserve">  // {namespace="payments", app="checkout-api"}</w:t>
            </w:r>
          </w:p>
          <w:p>
            <w:pPr>
              <w:spacing w:after="0" w:line="240" w:lineRule="auto"/>
            </w:pPr>
            <w:r>
              <w:rPr>
                <w:rFonts w:ascii="Consolas" w:hAnsi="Consolas" w:eastAsia="Consolas"/>
                <w:b w:val="0"/>
                <w:i w:val="0"/>
                <w:color w:val="24292E"/>
                <w:sz w:val="16"/>
              </w:rPr>
              <w:t xml:space="preserve">  stage.match {</w:t>
            </w:r>
          </w:p>
          <w:p>
            <w:pPr>
              <w:spacing w:after="0" w:line="240" w:lineRule="auto"/>
            </w:pPr>
            <w:r>
              <w:rPr>
                <w:rFonts w:ascii="Consolas" w:hAnsi="Consolas" w:eastAsia="Consolas"/>
                <w:b w:val="0"/>
                <w:i w:val="0"/>
                <w:color w:val="24292E"/>
                <w:sz w:val="16"/>
              </w:rPr>
              <w:t xml:space="preserve">    selector = `{namespace="payments", app="checkout-api"}`</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`(\b(?:[0-9][ -]?){12,18}[0-9]\b)`</w:t>
            </w:r>
          </w:p>
          <w:p>
            <w:pPr>
              <w:spacing w:after="0" w:line="240" w:lineRule="auto"/>
            </w:pPr>
            <w:r>
              <w:rPr>
                <w:rFonts w:ascii="Consolas" w:hAnsi="Consolas" w:eastAsia="Consolas"/>
                <w:b w:val="0"/>
                <w:i w:val="0"/>
                <w:color w:val="24292E"/>
                <w:sz w:val="16"/>
              </w:rPr>
              <w:t xml:space="preserve">      replace    = "&lt;redacted:card&gt;"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`(\b[A-Z]{2}[0-9]{2}(?: ?[A-Z0-9]{4}){2,7}(?: ?[A-Z0-9]{1,3})?\b)`</w:t>
            </w:r>
          </w:p>
          <w:p>
            <w:pPr>
              <w:spacing w:after="0" w:line="240" w:lineRule="auto"/>
            </w:pPr>
            <w:r>
              <w:rPr>
                <w:rFonts w:ascii="Consolas" w:hAnsi="Consolas" w:eastAsia="Consolas"/>
                <w:b w:val="0"/>
                <w:i w:val="0"/>
                <w:color w:val="24292E"/>
                <w:sz w:val="16"/>
              </w:rPr>
              <w:t xml:space="preserve">      replace    = "&lt;redacted:iban&gt;"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`([A-Za-z0-9._%+-]+@[A-Za-z0-9-]+(?:\.[A-Za-z0-9-]+)*\.[A-Za-z]{2,})`</w:t>
            </w:r>
          </w:p>
          <w:p>
            <w:pPr>
              <w:spacing w:after="0" w:line="240" w:lineRule="auto"/>
            </w:pPr>
            <w:r>
              <w:rPr>
                <w:rFonts w:ascii="Consolas" w:hAnsi="Consolas" w:eastAsia="Consolas"/>
                <w:b w:val="0"/>
                <w:i w:val="0"/>
                <w:color w:val="24292E"/>
                <w:sz w:val="16"/>
              </w:rPr>
              <w:t xml:space="preserve">      replace    = "&lt;redacted:email&gt;"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`(\b(?:[0-9]{1,3}\.){3}[0-9]{1,3}\b)`</w:t>
            </w:r>
          </w:p>
          <w:p>
            <w:pPr>
              <w:spacing w:after="0" w:line="240" w:lineRule="auto"/>
            </w:pPr>
            <w:r>
              <w:rPr>
                <w:rFonts w:ascii="Consolas" w:hAnsi="Consolas" w:eastAsia="Consolas"/>
                <w:b w:val="0"/>
                <w:i w:val="0"/>
                <w:color w:val="24292E"/>
                <w:sz w:val="16"/>
              </w:rPr>
              <w:t xml:space="preserve">      replace    = "&lt;redacted:ip&gt;"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6E7681"/>
                <w:sz w:val="16"/>
              </w:rPr>
              <w:t xml:space="preserve">  // {namespace="support", app="helpdesk-bot"}</w:t>
            </w:r>
          </w:p>
          <w:p>
            <w:pPr>
              <w:spacing w:after="0" w:line="240" w:lineRule="auto"/>
            </w:pPr>
            <w:r>
              <w:rPr>
                <w:rFonts w:ascii="Consolas" w:hAnsi="Consolas" w:eastAsia="Consolas"/>
                <w:b w:val="0"/>
                <w:i w:val="0"/>
                <w:color w:val="24292E"/>
                <w:sz w:val="16"/>
              </w:rPr>
              <w:t xml:space="preserve">  stage.match {</w:t>
            </w:r>
          </w:p>
          <w:p>
            <w:pPr>
              <w:spacing w:after="0" w:line="240" w:lineRule="auto"/>
            </w:pPr>
            <w:r>
              <w:rPr>
                <w:rFonts w:ascii="Consolas" w:hAnsi="Consolas" w:eastAsia="Consolas"/>
                <w:b w:val="0"/>
                <w:i w:val="0"/>
                <w:color w:val="24292E"/>
                <w:sz w:val="16"/>
              </w:rPr>
              <w:t xml:space="preserve">    selector = `{namespace="support", app="helpdesk-bot"}`</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`([A-Za-z0-9._%+-]+@[A-Za-z0-9-]+(?:\.[A-Za-z0-9-]+)*\.[A-Za-z]{2,})`</w:t>
            </w:r>
          </w:p>
          <w:p>
            <w:pPr>
              <w:spacing w:after="0" w:line="240" w:lineRule="auto"/>
            </w:pPr>
            <w:r>
              <w:rPr>
                <w:rFonts w:ascii="Consolas" w:hAnsi="Consolas" w:eastAsia="Consolas"/>
                <w:b w:val="0"/>
                <w:i w:val="0"/>
                <w:color w:val="24292E"/>
                <w:sz w:val="16"/>
              </w:rPr>
              <w:t xml:space="preserve">      replace    = "&lt;redacted:email&gt;"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`(\+[1-9][0-9]{7,14}\b)`</w:t>
            </w:r>
          </w:p>
          <w:p>
            <w:pPr>
              <w:spacing w:after="0" w:line="240" w:lineRule="auto"/>
            </w:pPr>
            <w:r>
              <w:rPr>
                <w:rFonts w:ascii="Consolas" w:hAnsi="Consolas" w:eastAsia="Consolas"/>
                <w:b w:val="0"/>
                <w:i w:val="0"/>
                <w:color w:val="24292E"/>
                <w:sz w:val="16"/>
              </w:rPr>
              <w:t xml:space="preserve">      replace    = "&lt;redacted:phone&gt;"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6E7681"/>
                <w:sz w:val="16"/>
              </w:rPr>
              <w:t xml:space="preserve">  // {namespace="ingress", app="nginx-ingress"}</w:t>
            </w:r>
          </w:p>
          <w:p>
            <w:pPr>
              <w:spacing w:after="0" w:line="240" w:lineRule="auto"/>
            </w:pPr>
            <w:r>
              <w:rPr>
                <w:rFonts w:ascii="Consolas" w:hAnsi="Consolas" w:eastAsia="Consolas"/>
                <w:b w:val="0"/>
                <w:i w:val="0"/>
                <w:color w:val="24292E"/>
                <w:sz w:val="16"/>
              </w:rPr>
              <w:t xml:space="preserve">  stage.match {</w:t>
            </w:r>
          </w:p>
          <w:p>
            <w:pPr>
              <w:spacing w:after="0" w:line="240" w:lineRule="auto"/>
            </w:pPr>
            <w:r>
              <w:rPr>
                <w:rFonts w:ascii="Consolas" w:hAnsi="Consolas" w:eastAsia="Consolas"/>
                <w:b w:val="0"/>
                <w:i w:val="0"/>
                <w:color w:val="24292E"/>
                <w:sz w:val="16"/>
              </w:rPr>
              <w:t xml:space="preserve">    selector = `{namespace="ingress", app="nginx-ingress"}`</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`(\b(?:[0-9]{1,3}\.){3}[0-9]{1,3}\b)`</w:t>
            </w:r>
          </w:p>
          <w:p>
            <w:pPr>
              <w:spacing w:after="0" w:line="240" w:lineRule="auto"/>
            </w:pPr>
            <w:r>
              <w:rPr>
                <w:rFonts w:ascii="Consolas" w:hAnsi="Consolas" w:eastAsia="Consolas"/>
                <w:b w:val="0"/>
                <w:i w:val="0"/>
                <w:color w:val="24292E"/>
                <w:sz w:val="16"/>
              </w:rPr>
              <w:t xml:space="preserve">      replace    = "&lt;redacted:ip&gt;"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stage.replace {</w:t>
            </w:r>
          </w:p>
          <w:p>
            <w:pPr>
              <w:spacing w:after="0" w:line="240" w:lineRule="auto"/>
            </w:pPr>
            <w:r>
              <w:rPr>
                <w:rFonts w:ascii="Consolas" w:hAnsi="Consolas" w:eastAsia="Consolas"/>
                <w:b w:val="0"/>
                <w:i w:val="0"/>
                <w:color w:val="24292E"/>
                <w:sz w:val="16"/>
              </w:rPr>
              <w:t xml:space="preserve">      expression = `([A-Za-z0-9._%+-]+@[A-Za-z0-9-]+(?:\.[A-Za-z0-9-]+)*\.[A-Za-z]{2,})`</w:t>
            </w:r>
          </w:p>
          <w:p>
            <w:pPr>
              <w:spacing w:after="0" w:line="240" w:lineRule="auto"/>
            </w:pPr>
            <w:r>
              <w:rPr>
                <w:rFonts w:ascii="Consolas" w:hAnsi="Consolas" w:eastAsia="Consolas"/>
                <w:b w:val="0"/>
                <w:i w:val="0"/>
                <w:color w:val="24292E"/>
                <w:sz w:val="16"/>
              </w:rPr>
              <w:t xml:space="preserve">      replace    = "&lt;redacted:email&gt;"</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 xml:space="preserve"> </w:t>
            </w:r>
          </w:p>
          <w:p>
            <w:pPr>
              <w:spacing w:after="0" w:line="240" w:lineRule="auto"/>
            </w:pPr>
            <w:r>
              <w:rPr>
                <w:rFonts w:ascii="Consolas" w:hAnsi="Consolas" w:eastAsia="Consolas"/>
                <w:b w:val="0"/>
                <w:i w:val="0"/>
                <w:color w:val="24292E"/>
                <w:sz w:val="16"/>
              </w:rPr>
              <w:t>}</w:t>
            </w:r>
          </w:p>
        </w:tc>
      </w:tr>
    </w:tbl>
    <w:p>
      <w:pPr>
        <w:spacing w:after="0" w:line="120" w:lineRule="exact"/>
      </w:pP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90" w:type="dxa"/>
          <w:left w:w="140" w:type="dxa"/>
          <w:bottom w:w="90" w:type="dxa"/>
          <w:right w:w="140" w:type="dxa"/>
        </w:tblCellMar>
        <w:tblLayout w:type="fixed"/>
      </w:tblPr>
      <w:tblGrid>
        <w:gridCol w:w="1077"/>
        <w:gridCol w:w="8561"/>
      </w:tblGrid>
      <w:tr>
        <w:trPr>
          <w:cantSplit w:val="true"/>
        </w:trPr>
        <w:tc>
          <w:tcPr>
            <w:tcW w:type="dxa" w:w="1077"/>
            <w:shd w:val="clear" w:color="auto" w:fill="1A7F4B"/>
            <w:vAlign w:val="center"/>
          </w:tcPr>
          <w:p>
            <w:pPr>
              <w:spacing w:after="0" w:before="0"/>
              <w:jc w:val="center"/>
            </w:pPr>
            <w:r>
              <w:rPr>
                <w:b/>
                <w:i w:val="0"/>
                <w:color w:val="FFFFFF"/>
                <w:sz w:val="18"/>
              </w:rPr>
              <w:t>TIP</w:t>
            </w:r>
          </w:p>
        </w:tc>
        <w:tc>
          <w:tcPr>
            <w:tcW w:type="dxa" w:w="8561"/>
            <w:shd w:val="clear" w:color="auto" w:fill="F4F5F5"/>
            <w:tcBorders>
              <w:left w:val="single" w:sz="18" w:color="1A7F4B"/>
            </w:tcBorders>
            <w:vAlign w:val="center"/>
          </w:tcPr>
          <w:p>
            <w:pPr>
              <w:spacing w:after="0"/>
            </w:pPr>
            <w:r>
              <w:rPr>
                <w:b/>
                <w:i w:val="0"/>
                <w:sz w:val="19"/>
              </w:rPr>
              <w:t xml:space="preserve">OTel alternative. </w:t>
            </w:r>
            <w:r>
              <w:rPr>
                <w:b w:val="0"/>
                <w:i w:val="0"/>
                <w:sz w:val="19"/>
              </w:rPr>
              <w:t>Using the OpenTelemetry Collector instead? The equivalent transform processor is generated below. It applies to all logs in the pipeline; add a where clause per statement to scope it.</w:t>
            </w:r>
          </w:p>
        </w:tc>
      </w:tr>
    </w:tbl>
    <w:p>
      <w:pPr>
        <w:spacing w:after="0" w:line="120" w:lineRule="exact"/>
      </w:pPr>
    </w:p>
    <w:p>
      <w:pPr>
        <w:keepNext/>
        <w:spacing w:after="40"/>
      </w:pPr>
      <w:r>
        <w:rPr>
          <w:b/>
          <w:i w:val="0"/>
          <w:color w:val="6E7681"/>
          <w:sz w:val="17"/>
        </w:rPr>
        <w:t>otel-collector.yaml</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processors:</w:t>
            </w:r>
          </w:p>
          <w:p>
            <w:pPr>
              <w:spacing w:after="0" w:line="240" w:lineRule="auto"/>
            </w:pPr>
            <w:r>
              <w:rPr>
                <w:rFonts w:ascii="Consolas" w:hAnsi="Consolas" w:eastAsia="Consolas"/>
                <w:b w:val="0"/>
                <w:i w:val="0"/>
                <w:color w:val="24292E"/>
                <w:sz w:val="16"/>
              </w:rPr>
              <w:t xml:space="preserve">  transform/redact_pii:</w:t>
            </w:r>
          </w:p>
          <w:p>
            <w:pPr>
              <w:spacing w:after="0" w:line="240" w:lineRule="auto"/>
            </w:pPr>
            <w:r>
              <w:rPr>
                <w:rFonts w:ascii="Consolas" w:hAnsi="Consolas" w:eastAsia="Consolas"/>
                <w:b w:val="0"/>
                <w:i w:val="0"/>
                <w:color w:val="24292E"/>
                <w:sz w:val="16"/>
              </w:rPr>
              <w:t xml:space="preserve">    error_mode: ignore</w:t>
            </w:r>
          </w:p>
          <w:p>
            <w:pPr>
              <w:spacing w:after="0" w:line="240" w:lineRule="auto"/>
            </w:pPr>
            <w:r>
              <w:rPr>
                <w:rFonts w:ascii="Consolas" w:hAnsi="Consolas" w:eastAsia="Consolas"/>
                <w:b w:val="0"/>
                <w:i w:val="0"/>
                <w:color w:val="24292E"/>
                <w:sz w:val="16"/>
              </w:rPr>
              <w:t xml:space="preserve">    log_statements:</w:t>
            </w:r>
          </w:p>
          <w:p>
            <w:pPr>
              <w:spacing w:after="0" w:line="240" w:lineRule="auto"/>
            </w:pPr>
            <w:r>
              <w:rPr>
                <w:rFonts w:ascii="Consolas" w:hAnsi="Consolas" w:eastAsia="Consolas"/>
                <w:b w:val="0"/>
                <w:i w:val="0"/>
                <w:color w:val="24292E"/>
                <w:sz w:val="16"/>
              </w:rPr>
              <w:t xml:space="preserve">      - context: log</w:t>
            </w:r>
          </w:p>
          <w:p>
            <w:pPr>
              <w:spacing w:after="0" w:line="240" w:lineRule="auto"/>
            </w:pPr>
            <w:r>
              <w:rPr>
                <w:rFonts w:ascii="Consolas" w:hAnsi="Consolas" w:eastAsia="Consolas"/>
                <w:b w:val="0"/>
                <w:i w:val="0"/>
                <w:color w:val="24292E"/>
                <w:sz w:val="16"/>
              </w:rPr>
              <w:t xml:space="preserve">        statements:</w:t>
            </w:r>
          </w:p>
          <w:p>
            <w:pPr>
              <w:spacing w:after="0" w:line="240" w:lineRule="auto"/>
            </w:pPr>
            <w:r>
              <w:rPr>
                <w:rFonts w:ascii="Consolas" w:hAnsi="Consolas" w:eastAsia="Consolas"/>
                <w:b w:val="0"/>
                <w:i w:val="0"/>
                <w:color w:val="24292E"/>
                <w:sz w:val="16"/>
              </w:rPr>
              <w:t xml:space="preserve">          - 'replace_pattern(body, "[A-Za-z0-9._%+-]+@[A-Za-z0-9-]+(?:\\.[A-Za-z0-9-]+)*\\.[A-Za-z]{2,}", "&lt;redacted:email&gt;")'</w:t>
            </w:r>
          </w:p>
          <w:p>
            <w:pPr>
              <w:spacing w:after="0" w:line="240" w:lineRule="auto"/>
            </w:pPr>
            <w:r>
              <w:rPr>
                <w:rFonts w:ascii="Consolas" w:hAnsi="Consolas" w:eastAsia="Consolas"/>
                <w:b w:val="0"/>
                <w:i w:val="0"/>
                <w:color w:val="24292E"/>
                <w:sz w:val="16"/>
              </w:rPr>
              <w:t xml:space="preserve">          - 'replace_pattern(body, "\\b(?:[0-9][ -]?){12,18}[0-9]\\b", "&lt;redacted:card&gt;")'</w:t>
            </w:r>
          </w:p>
          <w:p>
            <w:pPr>
              <w:spacing w:after="0" w:line="240" w:lineRule="auto"/>
            </w:pPr>
            <w:r>
              <w:rPr>
                <w:rFonts w:ascii="Consolas" w:hAnsi="Consolas" w:eastAsia="Consolas"/>
                <w:b w:val="0"/>
                <w:i w:val="0"/>
                <w:color w:val="24292E"/>
                <w:sz w:val="16"/>
              </w:rPr>
              <w:t xml:space="preserve">          - 'replace_pattern(body, "\\b[A-Z]{2}[0-9]{2}(?: ?[A-Z0-9]{4}){2,7}(?: ?[A-Z0-9]{1,3})?\\b", "&lt;redacted:iban&gt;")'</w:t>
            </w:r>
          </w:p>
          <w:p>
            <w:pPr>
              <w:spacing w:after="0" w:line="240" w:lineRule="auto"/>
            </w:pPr>
            <w:r>
              <w:rPr>
                <w:rFonts w:ascii="Consolas" w:hAnsi="Consolas" w:eastAsia="Consolas"/>
                <w:b w:val="0"/>
                <w:i w:val="0"/>
                <w:color w:val="24292E"/>
                <w:sz w:val="16"/>
              </w:rPr>
              <w:t xml:space="preserve">          - 'replace_pattern(body, "eyJ[A-Za-z0-9_-]{8,}\\.[A-Za-z0-9_-]{8,}\\.[A-Za-z0-9_-]{8,}", "&lt;redacted:jwt&gt;")'</w:t>
            </w:r>
          </w:p>
          <w:p>
            <w:pPr>
              <w:spacing w:after="0" w:line="240" w:lineRule="auto"/>
            </w:pPr>
            <w:r>
              <w:rPr>
                <w:rFonts w:ascii="Consolas" w:hAnsi="Consolas" w:eastAsia="Consolas"/>
                <w:b w:val="0"/>
                <w:i w:val="0"/>
                <w:color w:val="24292E"/>
                <w:sz w:val="16"/>
              </w:rPr>
              <w:t xml:space="preserve">          - 'replace_pattern(body, "\\b(?:AKIA|ASIA)[A-Z0-9]{16}\\b", "&lt;redacted:aws_key&gt;")'</w:t>
            </w:r>
          </w:p>
          <w:p>
            <w:pPr>
              <w:spacing w:after="0" w:line="240" w:lineRule="auto"/>
            </w:pPr>
            <w:r>
              <w:rPr>
                <w:rFonts w:ascii="Consolas" w:hAnsi="Consolas" w:eastAsia="Consolas"/>
                <w:b w:val="0"/>
                <w:i w:val="0"/>
                <w:color w:val="24292E"/>
                <w:sz w:val="16"/>
              </w:rPr>
              <w:t xml:space="preserve">          - 'replace_pattern(body, "\\+[1-9][0-9]{7,14}\\b", "&lt;redacted:phone&gt;")'</w:t>
            </w:r>
          </w:p>
          <w:p>
            <w:pPr>
              <w:spacing w:after="0" w:line="240" w:lineRule="auto"/>
            </w:pPr>
            <w:r>
              <w:rPr>
                <w:rFonts w:ascii="Consolas" w:hAnsi="Consolas" w:eastAsia="Consolas"/>
                <w:b w:val="0"/>
                <w:i w:val="0"/>
                <w:color w:val="24292E"/>
                <w:sz w:val="16"/>
              </w:rPr>
              <w:t xml:space="preserve">          - 'replace_pattern(body, "\\b(?:[0-9]{1,3}\\.){3}[0-9]{1,3}\\b", "&lt;redacted:ip&gt;")'</w:t>
            </w:r>
          </w:p>
          <w:p>
            <w:pPr>
              <w:spacing w:after="0" w:line="240" w:lineRule="auto"/>
            </w:pPr>
            <w:r>
              <w:rPr>
                <w:rFonts w:ascii="Consolas" w:hAnsi="Consolas" w:eastAsia="Consolas"/>
                <w:b w:val="0"/>
                <w:i w:val="0"/>
                <w:color w:val="6E7681"/>
                <w:sz w:val="16"/>
              </w:rPr>
              <w:t># add transform/redact_pii to service.pipelines.logs.processors (before the exporter)</w:t>
            </w:r>
          </w:p>
        </w:tc>
      </w:tr>
    </w:tbl>
    <w:p>
      <w:pPr>
        <w:spacing w:after="0" w:line="120" w:lineRule="exact"/>
      </w:pP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60" w:type="dxa"/>
          <w:left w:w="120" w:type="dxa"/>
          <w:bottom w:w="60" w:type="dxa"/>
          <w:right w:w="120" w:type="dxa"/>
        </w:tblCellMar>
        <w:tblLayout w:type="fixed"/>
      </w:tblPr>
      <w:tblGrid>
        <w:gridCol w:w="623"/>
        <w:gridCol w:w="9015"/>
      </w:tblGrid>
      <w:tr>
        <w:trPr>
          <w:cantSplit w:val="true"/>
        </w:trPr>
        <w:tc>
          <w:tcPr>
            <w:tcW w:type="dxa" w:w="624"/>
            <w:shd w:val="clear" w:color="auto" w:fill="F46800"/>
            <w:vAlign w:val="center"/>
          </w:tcPr>
          <w:p>
            <w:pPr>
              <w:keepNext/>
              <w:spacing w:after="0" w:before="0"/>
              <w:jc w:val="center"/>
            </w:pPr>
            <w:r>
              <w:rPr>
                <w:b/>
                <w:i w:val="0"/>
                <w:color w:val="FFFFFF"/>
                <w:sz w:val="26"/>
              </w:rPr>
              <w:t>3</w:t>
            </w:r>
          </w:p>
        </w:tc>
        <w:tc>
          <w:tcPr>
            <w:tcW w:type="dxa" w:w="9014"/>
            <w:shd w:val="clear" w:color="auto" w:fill="181B1F"/>
            <w:vAlign w:val="center"/>
          </w:tcPr>
          <w:p>
            <w:pPr>
              <w:keepNext/>
              <w:spacing w:after="0" w:before="0"/>
            </w:pPr>
            <w:r>
              <w:rPr>
                <w:b/>
                <w:i w:val="0"/>
                <w:color w:val="FFFFFF"/>
                <w:sz w:val="22"/>
              </w:rPr>
              <w:t>Verify that redaction works</w:t>
            </w:r>
          </w:p>
        </w:tc>
      </w:tr>
    </w:tbl>
    <w:p>
      <w:pPr>
        <w:keepNext/>
        <w:spacing w:after="80" w:before="80"/>
      </w:pPr>
      <w:r>
        <w:rPr>
          <w:b w:val="0"/>
          <w:i w:val="0"/>
        </w:rPr>
        <w:t>Run the LogQL check from Section 4 for each finding, in Grafana Explore or as a recording rule. Turn it into an alert so regressions are caught when new code ships:</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6E7681"/>
                <w:sz w:val="16"/>
              </w:rPr>
              <w:t># alert: PIILeakDetected — fires if redaction regresses</w:t>
            </w:r>
          </w:p>
          <w:p>
            <w:pPr>
              <w:spacing w:after="0" w:line="240" w:lineRule="auto"/>
            </w:pPr>
            <w:r>
              <w:rPr>
                <w:rFonts w:ascii="Consolas" w:hAnsi="Consolas" w:eastAsia="Consolas"/>
                <w:b w:val="0"/>
                <w:i w:val="0"/>
                <w:color w:val="24292E"/>
                <w:sz w:val="16"/>
              </w:rPr>
              <w:t>sum(count_over_time({namespace="data", app="billing-export"} |~ `\b(?:AKIA|ASIA)[A-Z0-9]{16}\b` [1h])) &gt; 0</w:t>
            </w:r>
          </w:p>
        </w:tc>
      </w:tr>
    </w:tbl>
    <w:p>
      <w:pPr>
        <w:spacing w:after="0" w:line="120" w:lineRule="exact"/>
      </w:pP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60" w:type="dxa"/>
          <w:left w:w="120" w:type="dxa"/>
          <w:bottom w:w="60" w:type="dxa"/>
          <w:right w:w="120" w:type="dxa"/>
        </w:tblCellMar>
        <w:tblLayout w:type="fixed"/>
      </w:tblPr>
      <w:tblGrid>
        <w:gridCol w:w="623"/>
        <w:gridCol w:w="9015"/>
      </w:tblGrid>
      <w:tr>
        <w:trPr>
          <w:cantSplit w:val="true"/>
        </w:trPr>
        <w:tc>
          <w:tcPr>
            <w:tcW w:type="dxa" w:w="624"/>
            <w:shd w:val="clear" w:color="auto" w:fill="F46800"/>
            <w:vAlign w:val="center"/>
          </w:tcPr>
          <w:p>
            <w:pPr>
              <w:keepNext/>
              <w:spacing w:after="0" w:before="0"/>
              <w:jc w:val="center"/>
            </w:pPr>
            <w:r>
              <w:rPr>
                <w:b/>
                <w:i w:val="0"/>
                <w:color w:val="FFFFFF"/>
                <w:sz w:val="26"/>
              </w:rPr>
              <w:t>4</w:t>
            </w:r>
          </w:p>
        </w:tc>
        <w:tc>
          <w:tcPr>
            <w:tcW w:type="dxa" w:w="9014"/>
            <w:shd w:val="clear" w:color="auto" w:fill="181B1F"/>
            <w:vAlign w:val="center"/>
          </w:tcPr>
          <w:p>
            <w:pPr>
              <w:keepNext/>
              <w:spacing w:after="0" w:before="0"/>
            </w:pPr>
            <w:r>
              <w:rPr>
                <w:b/>
                <w:i w:val="0"/>
                <w:color w:val="FFFFFF"/>
                <w:sz w:val="22"/>
              </w:rPr>
              <w:t>Purge data already stored</w:t>
            </w:r>
          </w:p>
        </w:tc>
      </w:tr>
    </w:tbl>
    <w:p>
      <w:pPr>
        <w:keepNext/>
        <w:spacing w:after="80" w:before="80"/>
      </w:pPr>
      <w:r>
        <w:rPr>
          <w:b w:val="0"/>
          <w:i w:val="0"/>
        </w:rPr>
        <w:t>Redaction only protects new data. Use Loki's delete API to remove historical lines that match. Requires the compactor with retention enabled and deletion_mode set to filter-and-delete. Example for PII-001:</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rPr>
          <w:cantSplit w:val="true"/>
        </w:trP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curl -G -X POST "$LOKI_URL/loki/api/v1/delete" \</w:t>
            </w:r>
          </w:p>
          <w:p>
            <w:pPr>
              <w:spacing w:after="0" w:line="240" w:lineRule="auto"/>
            </w:pPr>
            <w:r>
              <w:rPr>
                <w:rFonts w:ascii="Consolas" w:hAnsi="Consolas" w:eastAsia="Consolas"/>
                <w:b w:val="0"/>
                <w:i w:val="0"/>
                <w:color w:val="24292E"/>
                <w:sz w:val="16"/>
              </w:rPr>
              <w:t xml:space="preserve">  -H "X-Scope-OrgID: $TENANT" \</w:t>
            </w:r>
          </w:p>
          <w:p>
            <w:pPr>
              <w:spacing w:after="0" w:line="240" w:lineRule="auto"/>
            </w:pPr>
            <w:r>
              <w:rPr>
                <w:rFonts w:ascii="Consolas" w:hAnsi="Consolas" w:eastAsia="Consolas"/>
                <w:b w:val="0"/>
                <w:i w:val="0"/>
                <w:color w:val="24292E"/>
                <w:sz w:val="16"/>
              </w:rPr>
              <w:t xml:space="preserve">  --data-urlencode 'query={namespace="data", app="billing-export"} |~ `\b(?:AKIA|ASIA)[A-Z0-9]{16}\b`' \</w:t>
            </w:r>
          </w:p>
          <w:p>
            <w:pPr>
              <w:spacing w:after="0" w:line="240" w:lineRule="auto"/>
            </w:pPr>
            <w:r>
              <w:rPr>
                <w:rFonts w:ascii="Consolas" w:hAnsi="Consolas" w:eastAsia="Consolas"/>
                <w:b w:val="0"/>
                <w:i w:val="0"/>
                <w:color w:val="24292E"/>
                <w:sz w:val="16"/>
              </w:rPr>
              <w:t xml:space="preserve">  --data-urlencode 'start=2026-10-07T16:17:25Z' \</w:t>
            </w:r>
          </w:p>
          <w:p>
            <w:pPr>
              <w:spacing w:after="0" w:line="240" w:lineRule="auto"/>
            </w:pPr>
            <w:r>
              <w:rPr>
                <w:rFonts w:ascii="Consolas" w:hAnsi="Consolas" w:eastAsia="Consolas"/>
                <w:b w:val="0"/>
                <w:i w:val="0"/>
                <w:color w:val="24292E"/>
                <w:sz w:val="16"/>
              </w:rPr>
              <w:t xml:space="preserve">  --data-urlencode 'end=2026-10-08T16:17:25Z'</w:t>
            </w:r>
          </w:p>
        </w:tc>
      </w:tr>
    </w:tbl>
    <w:p>
      <w:pPr>
        <w:spacing w:after="0" w:line="120" w:lineRule="exact"/>
      </w:pP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60" w:type="dxa"/>
          <w:left w:w="120" w:type="dxa"/>
          <w:bottom w:w="60" w:type="dxa"/>
          <w:right w:w="120" w:type="dxa"/>
        </w:tblCellMar>
        <w:tblLayout w:type="fixed"/>
      </w:tblPr>
      <w:tblGrid>
        <w:gridCol w:w="623"/>
        <w:gridCol w:w="9015"/>
      </w:tblGrid>
      <w:tr>
        <w:trPr>
          <w:cantSplit w:val="true"/>
        </w:trPr>
        <w:tc>
          <w:tcPr>
            <w:tcW w:type="dxa" w:w="624"/>
            <w:shd w:val="clear" w:color="auto" w:fill="F46800"/>
            <w:vAlign w:val="center"/>
          </w:tcPr>
          <w:p>
            <w:pPr>
              <w:keepNext/>
              <w:spacing w:after="0" w:before="0"/>
              <w:jc w:val="center"/>
            </w:pPr>
            <w:r>
              <w:rPr>
                <w:b/>
                <w:i w:val="0"/>
                <w:color w:val="FFFFFF"/>
                <w:sz w:val="26"/>
              </w:rPr>
              <w:t>5</w:t>
            </w:r>
          </w:p>
        </w:tc>
        <w:tc>
          <w:tcPr>
            <w:tcW w:type="dxa" w:w="9014"/>
            <w:shd w:val="clear" w:color="auto" w:fill="181B1F"/>
            <w:vAlign w:val="center"/>
          </w:tcPr>
          <w:p>
            <w:pPr>
              <w:keepNext/>
              <w:spacing w:after="0" w:before="0"/>
            </w:pPr>
            <w:r>
              <w:rPr>
                <w:b/>
                <w:i w:val="0"/>
                <w:color w:val="FFFFFF"/>
                <w:sz w:val="22"/>
              </w:rPr>
              <w:t>Shorten retention for high-risk streams</w:t>
            </w:r>
          </w:p>
        </w:tc>
      </w:tr>
    </w:tbl>
    <w:p>
      <w:pPr>
        <w:keepNext/>
        <w:spacing w:after="80" w:before="80"/>
      </w:pPr>
      <w:r>
        <w:rPr>
          <w:b w:val="0"/>
          <w:i w:val="0"/>
        </w:rPr>
        <w:t>Per-stream retention limits exposure while fixes roll out. Generated for streams with Critical or High findings (7 days shown; agree the period with the DPO):</w:t>
      </w:r>
    </w:p>
    <w:p>
      <w:pPr>
        <w:keepNext/>
        <w:spacing w:after="40"/>
      </w:pPr>
      <w:r>
        <w:rPr>
          <w:b/>
          <w:i w:val="0"/>
          <w:color w:val="6E7681"/>
          <w:sz w:val="17"/>
        </w:rPr>
        <w:t>loki.yaml</w:t>
      </w: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100" w:type="dxa"/>
          <w:left w:w="160" w:type="dxa"/>
          <w:bottom w:w="100" w:type="dxa"/>
          <w:right w:w="120" w:type="dxa"/>
        </w:tblCellMar>
        <w:tblLayout w:type="fixed"/>
      </w:tblPr>
      <w:tblGrid>
        <w:gridCol w:w="9639"/>
      </w:tblGrid>
      <w:tr>
        <w:tc>
          <w:tcPr>
            <w:tcW w:type="dxa" w:w="9638"/>
            <w:shd w:val="clear" w:color="auto" w:fill="F6F8FA"/>
            <w:tcBorders>
              <w:left w:val="single" w:sz="18" w:color="F46800"/>
            </w:tcBorders>
          </w:tcPr>
          <w:p>
            <w:pPr>
              <w:spacing w:after="0" w:line="240" w:lineRule="auto"/>
            </w:pPr>
            <w:r>
              <w:rPr>
                <w:rFonts w:ascii="Consolas" w:hAnsi="Consolas" w:eastAsia="Consolas"/>
                <w:b w:val="0"/>
                <w:i w:val="0"/>
                <w:color w:val="24292E"/>
                <w:sz w:val="16"/>
              </w:rPr>
              <w:t>limits_config:</w:t>
            </w:r>
          </w:p>
          <w:p>
            <w:pPr>
              <w:spacing w:after="0" w:line="240" w:lineRule="auto"/>
            </w:pPr>
            <w:r>
              <w:rPr>
                <w:rFonts w:ascii="Consolas" w:hAnsi="Consolas" w:eastAsia="Consolas"/>
                <w:b w:val="0"/>
                <w:i w:val="0"/>
                <w:color w:val="24292E"/>
                <w:sz w:val="16"/>
              </w:rPr>
              <w:t xml:space="preserve">  retention_period: 744h        # tenant default (example)</w:t>
            </w:r>
          </w:p>
          <w:p>
            <w:pPr>
              <w:spacing w:after="0" w:line="240" w:lineRule="auto"/>
            </w:pPr>
            <w:r>
              <w:rPr>
                <w:rFonts w:ascii="Consolas" w:hAnsi="Consolas" w:eastAsia="Consolas"/>
                <w:b w:val="0"/>
                <w:i w:val="0"/>
                <w:color w:val="24292E"/>
                <w:sz w:val="16"/>
              </w:rPr>
              <w:t xml:space="preserve">  deletion_mode: filter-and-delete</w:t>
            </w:r>
          </w:p>
          <w:p>
            <w:pPr>
              <w:spacing w:after="0" w:line="240" w:lineRule="auto"/>
            </w:pPr>
            <w:r>
              <w:rPr>
                <w:rFonts w:ascii="Consolas" w:hAnsi="Consolas" w:eastAsia="Consolas"/>
                <w:b w:val="0"/>
                <w:i w:val="0"/>
                <w:color w:val="24292E"/>
                <w:sz w:val="16"/>
              </w:rPr>
              <w:t xml:space="preserve">  retention_stream:</w:t>
            </w:r>
          </w:p>
          <w:p>
            <w:pPr>
              <w:spacing w:after="0" w:line="240" w:lineRule="auto"/>
            </w:pPr>
            <w:r>
              <w:rPr>
                <w:rFonts w:ascii="Consolas" w:hAnsi="Consolas" w:eastAsia="Consolas"/>
                <w:b w:val="0"/>
                <w:i w:val="0"/>
                <w:color w:val="24292E"/>
                <w:sz w:val="16"/>
              </w:rPr>
              <w:t xml:space="preserve">    - selector: '{namespace="data", app="billing-export"}'</w:t>
            </w:r>
          </w:p>
          <w:p>
            <w:pPr>
              <w:spacing w:after="0" w:line="240" w:lineRule="auto"/>
            </w:pPr>
            <w:r>
              <w:rPr>
                <w:rFonts w:ascii="Consolas" w:hAnsi="Consolas" w:eastAsia="Consolas"/>
                <w:b w:val="0"/>
                <w:i w:val="0"/>
                <w:color w:val="24292E"/>
                <w:sz w:val="16"/>
              </w:rPr>
              <w:t xml:space="preserve">      priority: 1</w:t>
            </w:r>
          </w:p>
          <w:p>
            <w:pPr>
              <w:spacing w:after="0" w:line="240" w:lineRule="auto"/>
            </w:pPr>
            <w:r>
              <w:rPr>
                <w:rFonts w:ascii="Consolas" w:hAnsi="Consolas" w:eastAsia="Consolas"/>
                <w:b w:val="0"/>
                <w:i w:val="0"/>
                <w:color w:val="24292E"/>
                <w:sz w:val="16"/>
              </w:rPr>
              <w:t xml:space="preserve">      period: 168h</w:t>
            </w:r>
          </w:p>
          <w:p>
            <w:pPr>
              <w:spacing w:after="0" w:line="240" w:lineRule="auto"/>
            </w:pPr>
            <w:r>
              <w:rPr>
                <w:rFonts w:ascii="Consolas" w:hAnsi="Consolas" w:eastAsia="Consolas"/>
                <w:b w:val="0"/>
                <w:i w:val="0"/>
                <w:color w:val="24292E"/>
                <w:sz w:val="16"/>
              </w:rPr>
              <w:t xml:space="preserve">    - selector: '{namespace="identity", app="auth-service"}'</w:t>
            </w:r>
          </w:p>
          <w:p>
            <w:pPr>
              <w:spacing w:after="0" w:line="240" w:lineRule="auto"/>
            </w:pPr>
            <w:r>
              <w:rPr>
                <w:rFonts w:ascii="Consolas" w:hAnsi="Consolas" w:eastAsia="Consolas"/>
                <w:b w:val="0"/>
                <w:i w:val="0"/>
                <w:color w:val="24292E"/>
                <w:sz w:val="16"/>
              </w:rPr>
              <w:t xml:space="preserve">      priority: 2</w:t>
            </w:r>
          </w:p>
          <w:p>
            <w:pPr>
              <w:spacing w:after="0" w:line="240" w:lineRule="auto"/>
            </w:pPr>
            <w:r>
              <w:rPr>
                <w:rFonts w:ascii="Consolas" w:hAnsi="Consolas" w:eastAsia="Consolas"/>
                <w:b w:val="0"/>
                <w:i w:val="0"/>
                <w:color w:val="24292E"/>
                <w:sz w:val="16"/>
              </w:rPr>
              <w:t xml:space="preserve">      period: 168h</w:t>
            </w:r>
          </w:p>
          <w:p>
            <w:pPr>
              <w:spacing w:after="0" w:line="240" w:lineRule="auto"/>
            </w:pPr>
            <w:r>
              <w:rPr>
                <w:rFonts w:ascii="Consolas" w:hAnsi="Consolas" w:eastAsia="Consolas"/>
                <w:b w:val="0"/>
                <w:i w:val="0"/>
                <w:color w:val="24292E"/>
                <w:sz w:val="16"/>
              </w:rPr>
              <w:t xml:space="preserve">    - selector: '{namespace="payments", app="checkout-api"}'</w:t>
            </w:r>
          </w:p>
          <w:p>
            <w:pPr>
              <w:spacing w:after="0" w:line="240" w:lineRule="auto"/>
            </w:pPr>
            <w:r>
              <w:rPr>
                <w:rFonts w:ascii="Consolas" w:hAnsi="Consolas" w:eastAsia="Consolas"/>
                <w:b w:val="0"/>
                <w:i w:val="0"/>
                <w:color w:val="24292E"/>
                <w:sz w:val="16"/>
              </w:rPr>
              <w:t xml:space="preserve">      priority: 3</w:t>
            </w:r>
          </w:p>
          <w:p>
            <w:pPr>
              <w:spacing w:after="0" w:line="240" w:lineRule="auto"/>
            </w:pPr>
            <w:r>
              <w:rPr>
                <w:rFonts w:ascii="Consolas" w:hAnsi="Consolas" w:eastAsia="Consolas"/>
                <w:b w:val="0"/>
                <w:i w:val="0"/>
                <w:color w:val="24292E"/>
                <w:sz w:val="16"/>
              </w:rPr>
              <w:t xml:space="preserve">      period: 168h</w:t>
            </w:r>
          </w:p>
          <w:p>
            <w:pPr>
              <w:spacing w:after="0" w:line="240" w:lineRule="auto"/>
            </w:pPr>
            <w:r>
              <w:rPr>
                <w:rFonts w:ascii="Consolas" w:hAnsi="Consolas" w:eastAsia="Consolas"/>
                <w:b w:val="0"/>
                <w:i w:val="0"/>
                <w:color w:val="24292E"/>
                <w:sz w:val="16"/>
              </w:rPr>
              <w:t xml:space="preserve">    - selector: '{namespace="support", app="helpdesk-bot"}'</w:t>
            </w:r>
          </w:p>
          <w:p>
            <w:pPr>
              <w:spacing w:after="0" w:line="240" w:lineRule="auto"/>
            </w:pPr>
            <w:r>
              <w:rPr>
                <w:rFonts w:ascii="Consolas" w:hAnsi="Consolas" w:eastAsia="Consolas"/>
                <w:b w:val="0"/>
                <w:i w:val="0"/>
                <w:color w:val="24292E"/>
                <w:sz w:val="16"/>
              </w:rPr>
              <w:t xml:space="preserve">      priority: 4</w:t>
            </w:r>
          </w:p>
          <w:p>
            <w:pPr>
              <w:spacing w:after="0" w:line="240" w:lineRule="auto"/>
            </w:pPr>
            <w:r>
              <w:rPr>
                <w:rFonts w:ascii="Consolas" w:hAnsi="Consolas" w:eastAsia="Consolas"/>
                <w:b w:val="0"/>
                <w:i w:val="0"/>
                <w:color w:val="24292E"/>
                <w:sz w:val="16"/>
              </w:rPr>
              <w:t xml:space="preserve">      period: 168h</w:t>
            </w:r>
          </w:p>
          <w:p>
            <w:pPr>
              <w:spacing w:after="0" w:line="240" w:lineRule="auto"/>
            </w:pPr>
            <w:r>
              <w:rPr>
                <w:rFonts w:ascii="Consolas" w:hAnsi="Consolas" w:eastAsia="Consolas"/>
                <w:b w:val="0"/>
                <w:i w:val="0"/>
                <w:color w:val="24292E"/>
                <w:sz w:val="16"/>
              </w:rPr>
              <w:t>compactor:</w:t>
            </w:r>
          </w:p>
          <w:p>
            <w:pPr>
              <w:spacing w:after="0" w:line="240" w:lineRule="auto"/>
            </w:pPr>
            <w:r>
              <w:rPr>
                <w:rFonts w:ascii="Consolas" w:hAnsi="Consolas" w:eastAsia="Consolas"/>
                <w:b w:val="0"/>
                <w:i w:val="0"/>
                <w:color w:val="24292E"/>
                <w:sz w:val="16"/>
              </w:rPr>
              <w:t xml:space="preserve">  retention_enabled: true</w:t>
            </w:r>
          </w:p>
          <w:p>
            <w:pPr>
              <w:spacing w:after="0" w:line="240" w:lineRule="auto"/>
            </w:pPr>
            <w:r>
              <w:rPr>
                <w:rFonts w:ascii="Consolas" w:hAnsi="Consolas" w:eastAsia="Consolas"/>
                <w:b w:val="0"/>
                <w:i w:val="0"/>
                <w:color w:val="24292E"/>
                <w:sz w:val="16"/>
              </w:rPr>
              <w:t xml:space="preserve">  delete_request_store: filesystem   # match your object store</w:t>
            </w:r>
          </w:p>
        </w:tc>
      </w:tr>
    </w:tbl>
    <w:p>
      <w:pPr>
        <w:spacing w:after="0" w:line="120" w:lineRule="exact"/>
      </w:pP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60" w:type="dxa"/>
          <w:left w:w="120" w:type="dxa"/>
          <w:bottom w:w="60" w:type="dxa"/>
          <w:right w:w="120" w:type="dxa"/>
        </w:tblCellMar>
        <w:tblLayout w:type="fixed"/>
      </w:tblPr>
      <w:tblGrid>
        <w:gridCol w:w="623"/>
        <w:gridCol w:w="9015"/>
      </w:tblGrid>
      <w:tr>
        <w:trPr>
          <w:cantSplit w:val="true"/>
        </w:trPr>
        <w:tc>
          <w:tcPr>
            <w:tcW w:type="dxa" w:w="624"/>
            <w:shd w:val="clear" w:color="auto" w:fill="F46800"/>
            <w:vAlign w:val="center"/>
          </w:tcPr>
          <w:p>
            <w:pPr>
              <w:keepNext/>
              <w:spacing w:after="0" w:before="0"/>
              <w:jc w:val="center"/>
            </w:pPr>
            <w:r>
              <w:rPr>
                <w:b/>
                <w:i w:val="0"/>
                <w:color w:val="FFFFFF"/>
                <w:sz w:val="26"/>
              </w:rPr>
              <w:t>6</w:t>
            </w:r>
          </w:p>
        </w:tc>
        <w:tc>
          <w:tcPr>
            <w:tcW w:type="dxa" w:w="9014"/>
            <w:shd w:val="clear" w:color="auto" w:fill="181B1F"/>
            <w:vAlign w:val="center"/>
          </w:tcPr>
          <w:p>
            <w:pPr>
              <w:keepNext/>
              <w:spacing w:after="0" w:before="0"/>
            </w:pPr>
            <w:r>
              <w:rPr>
                <w:b/>
                <w:i w:val="0"/>
                <w:color w:val="FFFFFF"/>
                <w:sz w:val="22"/>
              </w:rPr>
              <w:t>Rotate exposed credentials</w:t>
            </w:r>
          </w:p>
        </w:tc>
      </w:tr>
    </w:tbl>
    <w:p>
      <w:pPr>
        <w:keepNext w:val="0"/>
        <w:spacing w:after="80" w:before="80"/>
      </w:pPr>
      <w:r>
        <w:rPr>
          <w:b w:val="0"/>
          <w:i w:val="0"/>
        </w:rPr>
        <w:t>Credentials that reached the log store must be assumed compromised: revoke and reissue them, invalidate active sessions for leaked JWTs, and review access logs for misuse during the window.</w:t>
      </w:r>
    </w:p>
    <w:p>
      <w:pPr>
        <w:spacing w:after="0" w:line="80" w:lineRule="exact"/>
      </w:pPr>
    </w:p>
    <w:tbl>
      <w:tblPr>
        <w:tblW w:type="dxa" w:w="9639"/>
        <w:tblLook w:firstColumn="1" w:firstRow="1" w:lastColumn="0" w:lastRow="0" w:noHBand="0" w:noVBand="1" w:val="04A0"/>
        <w:jc w:val="center"/>
        <w:tblBorders>
          <w:top w:val="nil"/>
          <w:left w:val="nil"/>
          <w:bottom w:val="nil"/>
          <w:right w:val="nil"/>
          <w:insideH w:val="nil"/>
          <w:insideV w:val="nil"/>
        </w:tblBorders>
        <w:tblLayout w:type="fixed"/>
        <w:tblCellMar>
          <w:top w:w="90" w:type="dxa"/>
          <w:left w:w="140" w:type="dxa"/>
          <w:bottom w:w="90" w:type="dxa"/>
          <w:right w:w="140" w:type="dxa"/>
        </w:tblCellMar>
        <w:tblLayout w:type="fixed"/>
      </w:tblPr>
      <w:tblGrid>
        <w:gridCol w:w="1077"/>
        <w:gridCol w:w="8561"/>
      </w:tblGrid>
      <w:tr>
        <w:trPr>
          <w:cantSplit w:val="true"/>
        </w:trPr>
        <w:tc>
          <w:tcPr>
            <w:tcW w:type="dxa" w:w="1077"/>
            <w:shd w:val="clear" w:color="auto" w:fill="C4162A"/>
            <w:vAlign w:val="center"/>
          </w:tcPr>
          <w:p>
            <w:pPr>
              <w:spacing w:after="0" w:before="0"/>
              <w:jc w:val="center"/>
            </w:pPr>
            <w:r>
              <w:rPr>
                <w:b/>
                <w:i w:val="0"/>
                <w:color w:val="FFFFFF"/>
                <w:sz w:val="18"/>
              </w:rPr>
              <w:t>WARN</w:t>
            </w:r>
          </w:p>
        </w:tc>
        <w:tc>
          <w:tcPr>
            <w:tcW w:type="dxa" w:w="8561"/>
            <w:shd w:val="clear" w:color="auto" w:fill="F4F5F5"/>
            <w:tcBorders>
              <w:left w:val="single" w:sz="18" w:color="C4162A"/>
            </w:tcBorders>
            <w:vAlign w:val="center"/>
          </w:tcPr>
          <w:p>
            <w:pPr>
              <w:spacing w:after="0"/>
            </w:pPr>
            <w:r>
              <w:rPr>
                <w:b/>
                <w:i w:val="0"/>
                <w:sz w:val="19"/>
              </w:rPr>
              <w:t xml:space="preserve">Before you delete. </w:t>
            </w:r>
            <w:r>
              <w:rPr>
                <w:b w:val="0"/>
                <w:i w:val="0"/>
                <w:sz w:val="19"/>
              </w:rPr>
              <w:t>Purging logs that are subject to a legal hold or an open incident investigation may be prohibited. Confirm with Legal before running delete requests.</w:t>
            </w:r>
          </w:p>
        </w:tc>
      </w:tr>
    </w:tbl>
    <w:p>
      <w:pPr>
        <w:spacing w:after="0" w:line="120" w:lineRule="exact"/>
      </w:pPr>
    </w:p>
    <w:p>
      <w:r>
        <w:br w:type="page"/>
      </w:r>
    </w:p>
    <w:p>
      <w:pPr>
        <w:pStyle w:val="Heading1"/>
        <w:pBdr>
          <w:bottom w:val="single" w:sz="6" w:space="4" w:color="D8DBDF"/>
        </w:pBdr>
      </w:pPr>
      <w:r>
        <w:rPr>
          <w:b w:val="0"/>
          <w:i w:val="0"/>
          <w:color w:val="F46800"/>
        </w:rPr>
        <w:t xml:space="preserve">6. </w:t>
      </w:r>
      <w:r>
        <w:rPr>
          <w:b w:val="0"/>
          <w:i w:val="0"/>
        </w:rPr>
        <w:t>Data Inventory and Legal Basis</w:t>
      </w:r>
    </w:p>
    <w:p>
      <w:pPr>
        <w:spacing w:after="120"/>
      </w:pPr>
      <w:r>
        <w:rPr>
          <w:b w:val="0"/>
          <w:i w:val="0"/>
        </w:rPr>
        <w:t>This section is the DPIA annex. The scanner pre-fills what it observed; the Data Protection Officer completes purpose, lawful basis and the decision for each stream.</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60" w:type="dxa"/>
          <w:left w:w="90" w:type="dxa"/>
          <w:bottom w:w="60" w:type="dxa"/>
          <w:right w:w="90" w:type="dxa"/>
        </w:tblCellMar>
        <w:tblLayout w:type="fixed"/>
        <w:tblLayout w:type="fixed"/>
      </w:tblPr>
      <w:tblGrid>
        <w:gridCol w:w="2041"/>
        <w:gridCol w:w="1134"/>
        <w:gridCol w:w="1927"/>
        <w:gridCol w:w="850"/>
        <w:gridCol w:w="1247"/>
        <w:gridCol w:w="1247"/>
        <w:gridCol w:w="1190"/>
      </w:tblGrid>
      <w:tr>
        <w:trPr>
          <w:tblHeader w:val="true"/>
        </w:trPr>
        <w:tc>
          <w:tcPr>
            <w:tcW w:type="dxa" w:w="2041"/>
            <w:shd w:val="clear" w:color="auto" w:fill="181B1F"/>
            <w:vAlign w:val="center"/>
          </w:tcPr>
          <w:p>
            <w:pPr>
              <w:spacing w:after="0" w:before="0"/>
            </w:pPr>
            <w:r>
              <w:rPr>
                <w:b/>
                <w:i w:val="0"/>
                <w:color w:val="FFFFFF"/>
                <w:sz w:val="16"/>
              </w:rPr>
              <w:t>Stream</w:t>
            </w:r>
          </w:p>
        </w:tc>
        <w:tc>
          <w:tcPr>
            <w:tcW w:type="dxa" w:w="1134"/>
            <w:shd w:val="clear" w:color="auto" w:fill="181B1F"/>
            <w:vAlign w:val="center"/>
          </w:tcPr>
          <w:p>
            <w:pPr>
              <w:spacing w:after="0" w:before="0"/>
            </w:pPr>
            <w:r>
              <w:rPr>
                <w:b/>
                <w:i w:val="0"/>
                <w:color w:val="FFFFFF"/>
                <w:sz w:val="16"/>
              </w:rPr>
              <w:t>Owner</w:t>
            </w:r>
          </w:p>
        </w:tc>
        <w:tc>
          <w:tcPr>
            <w:tcW w:type="dxa" w:w="1928"/>
            <w:shd w:val="clear" w:color="auto" w:fill="181B1F"/>
            <w:vAlign w:val="center"/>
          </w:tcPr>
          <w:p>
            <w:pPr>
              <w:spacing w:after="0" w:before="0"/>
            </w:pPr>
            <w:r>
              <w:rPr>
                <w:b/>
                <w:i w:val="0"/>
                <w:color w:val="FFFFFF"/>
                <w:sz w:val="16"/>
              </w:rPr>
              <w:t>Personal data observed</w:t>
            </w:r>
          </w:p>
        </w:tc>
        <w:tc>
          <w:tcPr>
            <w:tcW w:type="dxa" w:w="850"/>
            <w:shd w:val="clear" w:color="auto" w:fill="181B1F"/>
            <w:vAlign w:val="center"/>
          </w:tcPr>
          <w:p>
            <w:pPr>
              <w:spacing w:after="0" w:before="0"/>
            </w:pPr>
            <w:r>
              <w:rPr>
                <w:b/>
                <w:i w:val="0"/>
                <w:color w:val="FFFFFF"/>
                <w:sz w:val="16"/>
              </w:rPr>
              <w:t>Retention</w:t>
            </w:r>
          </w:p>
        </w:tc>
        <w:tc>
          <w:tcPr>
            <w:tcW w:type="dxa" w:w="1247"/>
            <w:shd w:val="clear" w:color="auto" w:fill="181B1F"/>
            <w:vAlign w:val="center"/>
          </w:tcPr>
          <w:p>
            <w:pPr>
              <w:spacing w:after="0" w:before="0"/>
            </w:pPr>
            <w:r>
              <w:rPr>
                <w:b/>
                <w:i w:val="0"/>
                <w:color w:val="FFFFFF"/>
                <w:sz w:val="16"/>
              </w:rPr>
              <w:t>Purpose</w:t>
            </w:r>
          </w:p>
        </w:tc>
        <w:tc>
          <w:tcPr>
            <w:tcW w:type="dxa" w:w="1247"/>
            <w:shd w:val="clear" w:color="auto" w:fill="181B1F"/>
            <w:vAlign w:val="center"/>
          </w:tcPr>
          <w:p>
            <w:pPr>
              <w:spacing w:after="0" w:before="0"/>
            </w:pPr>
            <w:r>
              <w:rPr>
                <w:b/>
                <w:i w:val="0"/>
                <w:color w:val="FFFFFF"/>
                <w:sz w:val="16"/>
              </w:rPr>
              <w:t>Lawful basis</w:t>
            </w:r>
          </w:p>
        </w:tc>
        <w:tc>
          <w:tcPr>
            <w:tcW w:type="dxa" w:w="1191"/>
            <w:shd w:val="clear" w:color="auto" w:fill="181B1F"/>
            <w:vAlign w:val="center"/>
          </w:tcPr>
          <w:p>
            <w:pPr>
              <w:spacing w:after="0" w:before="0"/>
            </w:pPr>
            <w:r>
              <w:rPr>
                <w:b/>
                <w:i w:val="0"/>
                <w:color w:val="FFFFFF"/>
                <w:sz w:val="16"/>
              </w:rPr>
              <w:t>Decision</w:t>
            </w:r>
          </w:p>
        </w:tc>
      </w:tr>
      <w:tr>
        <w:trPr>
          <w:cantSplit w:val="true"/>
        </w:trPr>
        <w:tc>
          <w:tcPr>
            <w:tcW w:type="dxa" w:w="2041"/>
            <w:vAlign w:val="center"/>
          </w:tcPr>
          <w:p>
            <w:pPr>
              <w:spacing w:after="0" w:before="0"/>
            </w:pPr>
            <w:r>
              <w:rPr>
                <w:b w:val="0"/>
                <w:i w:val="0"/>
                <w:color w:val="24292E"/>
                <w:sz w:val="16"/>
              </w:rPr>
              <w:t>{namespace="data",​app="billing-export"}</w:t>
            </w:r>
          </w:p>
        </w:tc>
        <w:tc>
          <w:tcPr>
            <w:tcW w:type="dxa" w:w="1134"/>
            <w:vAlign w:val="center"/>
          </w:tcPr>
          <w:p>
            <w:pPr>
              <w:spacing w:after="0" w:before="0"/>
            </w:pPr>
            <w:r>
              <w:rPr>
                <w:b w:val="0"/>
                <w:i w:val="0"/>
                <w:color w:val="24292E"/>
                <w:sz w:val="16"/>
              </w:rPr>
            </w:r>
          </w:p>
        </w:tc>
        <w:tc>
          <w:tcPr>
            <w:tcW w:type="dxa" w:w="1928"/>
            <w:vAlign w:val="center"/>
          </w:tcPr>
          <w:p>
            <w:pPr>
              <w:spacing w:after="0" w:before="0"/>
            </w:pPr>
            <w:r>
              <w:rPr>
                <w:b w:val="0"/>
                <w:i w:val="0"/>
                <w:color w:val="24292E"/>
                <w:sz w:val="16"/>
              </w:rPr>
              <w:t>AWS access key ID</w:t>
            </w:r>
          </w:p>
        </w:tc>
        <w:tc>
          <w:tcPr>
            <w:tcW w:type="dxa" w:w="850"/>
            <w:vAlign w:val="center"/>
          </w:tcPr>
          <w:p>
            <w:pPr>
              <w:spacing w:after="0" w:before="0"/>
            </w:pPr>
            <w:r>
              <w:rPr>
                <w:b w:val="0"/>
                <w:i w:val="0"/>
                <w:color w:val="24292E"/>
                <w:sz w:val="16"/>
              </w:rPr>
              <w:t>31 d</w:t>
            </w:r>
          </w:p>
        </w:tc>
        <w:tc>
          <w:tcPr>
            <w:tcW w:type="dxa" w:w="1247"/>
            <w:vAlign w:val="center"/>
          </w:tcPr>
          <w:p>
            <w:pPr>
              <w:spacing w:after="0" w:before="0"/>
            </w:pPr>
            <w:r>
              <w:rPr>
                <w:b w:val="0"/>
                <w:i/>
                <w:color w:val="6E7681"/>
                <w:sz w:val="16"/>
              </w:rPr>
              <w:t>[DPO to complete]</w:t>
            </w:r>
          </w:p>
        </w:tc>
        <w:tc>
          <w:tcPr>
            <w:tcW w:type="dxa" w:w="1247"/>
            <w:vAlign w:val="center"/>
          </w:tcPr>
          <w:p>
            <w:pPr>
              <w:spacing w:after="0" w:before="0"/>
            </w:pPr>
            <w:r>
              <w:rPr>
                <w:b w:val="0"/>
                <w:i/>
                <w:color w:val="6E7681"/>
                <w:sz w:val="16"/>
              </w:rPr>
              <w:t>[DPO to complete]</w:t>
            </w:r>
          </w:p>
        </w:tc>
        <w:tc>
          <w:tcPr>
            <w:tcW w:type="dxa" w:w="1191"/>
            <w:vAlign w:val="center"/>
          </w:tcPr>
          <w:p>
            <w:pPr>
              <w:spacing w:after="0" w:before="0"/>
            </w:pPr>
            <w:r>
              <w:rPr>
                <w:b w:val="0"/>
                <w:i/>
                <w:color w:val="6E7681"/>
                <w:sz w:val="16"/>
              </w:rPr>
              <w:t>[DPO to complete]</w:t>
            </w:r>
          </w:p>
        </w:tc>
      </w:tr>
      <w:tr>
        <w:trPr>
          <w:cantSplit w:val="true"/>
        </w:trPr>
        <w:tc>
          <w:tcPr>
            <w:tcW w:type="dxa" w:w="2041"/>
            <w:shd w:val="clear" w:color="auto" w:fill="FAFAFB"/>
            <w:vAlign w:val="center"/>
          </w:tcPr>
          <w:p>
            <w:pPr>
              <w:spacing w:after="0" w:before="0"/>
            </w:pPr>
            <w:r>
              <w:rPr>
                <w:b w:val="0"/>
                <w:i w:val="0"/>
                <w:color w:val="24292E"/>
                <w:sz w:val="16"/>
              </w:rPr>
              <w:t>{namespace="identity",​app="auth-service"}</w:t>
            </w:r>
          </w:p>
        </w:tc>
        <w:tc>
          <w:tcPr>
            <w:tcW w:type="dxa" w:w="1134"/>
            <w:shd w:val="clear" w:color="auto" w:fill="FAFAFB"/>
            <w:vAlign w:val="center"/>
          </w:tcPr>
          <w:p>
            <w:pPr>
              <w:spacing w:after="0" w:before="0"/>
            </w:pPr>
            <w:r>
              <w:rPr>
                <w:b w:val="0"/>
                <w:i w:val="0"/>
                <w:color w:val="24292E"/>
                <w:sz w:val="16"/>
              </w:rPr>
              <w:t>Identity team</w:t>
            </w:r>
          </w:p>
        </w:tc>
        <w:tc>
          <w:tcPr>
            <w:tcW w:type="dxa" w:w="1928"/>
            <w:shd w:val="clear" w:color="auto" w:fill="FAFAFB"/>
            <w:vAlign w:val="center"/>
          </w:tcPr>
          <w:p>
            <w:pPr>
              <w:spacing w:after="0" w:before="0"/>
            </w:pPr>
            <w:r>
              <w:rPr>
                <w:b w:val="0"/>
                <w:i w:val="0"/>
                <w:color w:val="24292E"/>
                <w:sz w:val="16"/>
              </w:rPr>
              <w:t>Email address, JWT / session token, Phone number (E.164), Public IP address</w:t>
            </w:r>
          </w:p>
        </w:tc>
        <w:tc>
          <w:tcPr>
            <w:tcW w:type="dxa" w:w="850"/>
            <w:shd w:val="clear" w:color="auto" w:fill="FAFAFB"/>
            <w:vAlign w:val="center"/>
          </w:tcPr>
          <w:p>
            <w:pPr>
              <w:spacing w:after="0" w:before="0"/>
            </w:pPr>
            <w:r>
              <w:rPr>
                <w:b w:val="0"/>
                <w:i w:val="0"/>
                <w:color w:val="24292E"/>
                <w:sz w:val="16"/>
              </w:rPr>
              <w:t>31 d</w:t>
            </w:r>
          </w:p>
        </w:tc>
        <w:tc>
          <w:tcPr>
            <w:tcW w:type="dxa" w:w="1247"/>
            <w:shd w:val="clear" w:color="auto" w:fill="FAFAFB"/>
            <w:vAlign w:val="center"/>
          </w:tcPr>
          <w:p>
            <w:pPr>
              <w:spacing w:after="0" w:before="0"/>
            </w:pPr>
            <w:r>
              <w:rPr>
                <w:b w:val="0"/>
                <w:i/>
                <w:color w:val="6E7681"/>
                <w:sz w:val="16"/>
              </w:rPr>
              <w:t>[DPO to complete]</w:t>
            </w:r>
          </w:p>
        </w:tc>
        <w:tc>
          <w:tcPr>
            <w:tcW w:type="dxa" w:w="1247"/>
            <w:shd w:val="clear" w:color="auto" w:fill="FAFAFB"/>
            <w:vAlign w:val="center"/>
          </w:tcPr>
          <w:p>
            <w:pPr>
              <w:spacing w:after="0" w:before="0"/>
            </w:pPr>
            <w:r>
              <w:rPr>
                <w:b w:val="0"/>
                <w:i/>
                <w:color w:val="6E7681"/>
                <w:sz w:val="16"/>
              </w:rPr>
              <w:t>[DPO to complete]</w:t>
            </w:r>
          </w:p>
        </w:tc>
        <w:tc>
          <w:tcPr>
            <w:tcW w:type="dxa" w:w="1191"/>
            <w:shd w:val="clear" w:color="auto" w:fill="FAFAFB"/>
            <w:vAlign w:val="center"/>
          </w:tcPr>
          <w:p>
            <w:pPr>
              <w:spacing w:after="0" w:before="0"/>
            </w:pPr>
            <w:r>
              <w:rPr>
                <w:b w:val="0"/>
                <w:i/>
                <w:color w:val="6E7681"/>
                <w:sz w:val="16"/>
              </w:rPr>
              <w:t>[DPO to complete]</w:t>
            </w:r>
          </w:p>
        </w:tc>
      </w:tr>
      <w:tr>
        <w:trPr>
          <w:cantSplit w:val="true"/>
        </w:trPr>
        <w:tc>
          <w:tcPr>
            <w:tcW w:type="dxa" w:w="2041"/>
            <w:vAlign w:val="center"/>
          </w:tcPr>
          <w:p>
            <w:pPr>
              <w:spacing w:after="0" w:before="0"/>
            </w:pPr>
            <w:r>
              <w:rPr>
                <w:b w:val="0"/>
                <w:i w:val="0"/>
                <w:color w:val="24292E"/>
                <w:sz w:val="16"/>
              </w:rPr>
              <w:t>{namespace="payments",​app="checkout-api"}</w:t>
            </w:r>
          </w:p>
        </w:tc>
        <w:tc>
          <w:tcPr>
            <w:tcW w:type="dxa" w:w="1134"/>
            <w:vAlign w:val="center"/>
          </w:tcPr>
          <w:p>
            <w:pPr>
              <w:spacing w:after="0" w:before="0"/>
            </w:pPr>
            <w:r>
              <w:rPr>
                <w:b w:val="0"/>
                <w:i w:val="0"/>
                <w:color w:val="24292E"/>
                <w:sz w:val="16"/>
              </w:rPr>
              <w:t>Payments team</w:t>
            </w:r>
          </w:p>
        </w:tc>
        <w:tc>
          <w:tcPr>
            <w:tcW w:type="dxa" w:w="1928"/>
            <w:vAlign w:val="center"/>
          </w:tcPr>
          <w:p>
            <w:pPr>
              <w:spacing w:after="0" w:before="0"/>
            </w:pPr>
            <w:r>
              <w:rPr>
                <w:b w:val="0"/>
                <w:i w:val="0"/>
                <w:color w:val="24292E"/>
                <w:sz w:val="16"/>
              </w:rPr>
              <w:t>Email address, IBAN / bank account, Payment card number, Public IP address</w:t>
            </w:r>
          </w:p>
        </w:tc>
        <w:tc>
          <w:tcPr>
            <w:tcW w:type="dxa" w:w="850"/>
            <w:vAlign w:val="center"/>
          </w:tcPr>
          <w:p>
            <w:pPr>
              <w:spacing w:after="0" w:before="0"/>
            </w:pPr>
            <w:r>
              <w:rPr>
                <w:b w:val="0"/>
                <w:i w:val="0"/>
                <w:color w:val="24292E"/>
                <w:sz w:val="16"/>
              </w:rPr>
              <w:t>90 d</w:t>
            </w:r>
          </w:p>
        </w:tc>
        <w:tc>
          <w:tcPr>
            <w:tcW w:type="dxa" w:w="1247"/>
            <w:vAlign w:val="center"/>
          </w:tcPr>
          <w:p>
            <w:pPr>
              <w:spacing w:after="0" w:before="0"/>
            </w:pPr>
            <w:r>
              <w:rPr>
                <w:b w:val="0"/>
                <w:i/>
                <w:color w:val="6E7681"/>
                <w:sz w:val="16"/>
              </w:rPr>
              <w:t>[DPO to complete]</w:t>
            </w:r>
          </w:p>
        </w:tc>
        <w:tc>
          <w:tcPr>
            <w:tcW w:type="dxa" w:w="1247"/>
            <w:vAlign w:val="center"/>
          </w:tcPr>
          <w:p>
            <w:pPr>
              <w:spacing w:after="0" w:before="0"/>
            </w:pPr>
            <w:r>
              <w:rPr>
                <w:b w:val="0"/>
                <w:i/>
                <w:color w:val="6E7681"/>
                <w:sz w:val="16"/>
              </w:rPr>
              <w:t>[DPO to complete]</w:t>
            </w:r>
          </w:p>
        </w:tc>
        <w:tc>
          <w:tcPr>
            <w:tcW w:type="dxa" w:w="1191"/>
            <w:vAlign w:val="center"/>
          </w:tcPr>
          <w:p>
            <w:pPr>
              <w:spacing w:after="0" w:before="0"/>
            </w:pPr>
            <w:r>
              <w:rPr>
                <w:b w:val="0"/>
                <w:i/>
                <w:color w:val="6E7681"/>
                <w:sz w:val="16"/>
              </w:rPr>
              <w:t>[DPO to complete]</w:t>
            </w:r>
          </w:p>
        </w:tc>
      </w:tr>
      <w:tr>
        <w:trPr>
          <w:cantSplit w:val="true"/>
        </w:trPr>
        <w:tc>
          <w:tcPr>
            <w:tcW w:type="dxa" w:w="2041"/>
            <w:shd w:val="clear" w:color="auto" w:fill="FAFAFB"/>
            <w:vAlign w:val="center"/>
          </w:tcPr>
          <w:p>
            <w:pPr>
              <w:spacing w:after="0" w:before="0"/>
            </w:pPr>
            <w:r>
              <w:rPr>
                <w:b w:val="0"/>
                <w:i w:val="0"/>
                <w:color w:val="24292E"/>
                <w:sz w:val="16"/>
              </w:rPr>
              <w:t>{namespace="support",​app="helpdesk-bot"}</w:t>
            </w:r>
          </w:p>
        </w:tc>
        <w:tc>
          <w:tcPr>
            <w:tcW w:type="dxa" w:w="1134"/>
            <w:shd w:val="clear" w:color="auto" w:fill="FAFAFB"/>
            <w:vAlign w:val="center"/>
          </w:tcPr>
          <w:p>
            <w:pPr>
              <w:spacing w:after="0" w:before="0"/>
            </w:pPr>
            <w:r>
              <w:rPr>
                <w:b w:val="0"/>
                <w:i w:val="0"/>
                <w:color w:val="24292E"/>
                <w:sz w:val="16"/>
              </w:rPr>
            </w:r>
          </w:p>
        </w:tc>
        <w:tc>
          <w:tcPr>
            <w:tcW w:type="dxa" w:w="1928"/>
            <w:shd w:val="clear" w:color="auto" w:fill="FAFAFB"/>
            <w:vAlign w:val="center"/>
          </w:tcPr>
          <w:p>
            <w:pPr>
              <w:spacing w:after="0" w:before="0"/>
            </w:pPr>
            <w:r>
              <w:rPr>
                <w:b w:val="0"/>
                <w:i w:val="0"/>
                <w:color w:val="24292E"/>
                <w:sz w:val="16"/>
              </w:rPr>
              <w:t>Email address, Phone number (E.164)</w:t>
            </w:r>
          </w:p>
        </w:tc>
        <w:tc>
          <w:tcPr>
            <w:tcW w:type="dxa" w:w="850"/>
            <w:shd w:val="clear" w:color="auto" w:fill="FAFAFB"/>
            <w:vAlign w:val="center"/>
          </w:tcPr>
          <w:p>
            <w:pPr>
              <w:spacing w:after="0" w:before="0"/>
            </w:pPr>
            <w:r>
              <w:rPr>
                <w:b w:val="0"/>
                <w:i w:val="0"/>
                <w:color w:val="24292E"/>
                <w:sz w:val="16"/>
              </w:rPr>
              <w:t>180 d</w:t>
            </w:r>
          </w:p>
        </w:tc>
        <w:tc>
          <w:tcPr>
            <w:tcW w:type="dxa" w:w="1247"/>
            <w:shd w:val="clear" w:color="auto" w:fill="FAFAFB"/>
            <w:vAlign w:val="center"/>
          </w:tcPr>
          <w:p>
            <w:pPr>
              <w:spacing w:after="0" w:before="0"/>
            </w:pPr>
            <w:r>
              <w:rPr>
                <w:b w:val="0"/>
                <w:i/>
                <w:color w:val="6E7681"/>
                <w:sz w:val="16"/>
              </w:rPr>
              <w:t>[DPO to complete]</w:t>
            </w:r>
          </w:p>
        </w:tc>
        <w:tc>
          <w:tcPr>
            <w:tcW w:type="dxa" w:w="1247"/>
            <w:shd w:val="clear" w:color="auto" w:fill="FAFAFB"/>
            <w:vAlign w:val="center"/>
          </w:tcPr>
          <w:p>
            <w:pPr>
              <w:spacing w:after="0" w:before="0"/>
            </w:pPr>
            <w:r>
              <w:rPr>
                <w:b w:val="0"/>
                <w:i/>
                <w:color w:val="6E7681"/>
                <w:sz w:val="16"/>
              </w:rPr>
              <w:t>[DPO to complete]</w:t>
            </w:r>
          </w:p>
        </w:tc>
        <w:tc>
          <w:tcPr>
            <w:tcW w:type="dxa" w:w="1191"/>
            <w:shd w:val="clear" w:color="auto" w:fill="FAFAFB"/>
            <w:vAlign w:val="center"/>
          </w:tcPr>
          <w:p>
            <w:pPr>
              <w:spacing w:after="0" w:before="0"/>
            </w:pPr>
            <w:r>
              <w:rPr>
                <w:b w:val="0"/>
                <w:i/>
                <w:color w:val="6E7681"/>
                <w:sz w:val="16"/>
              </w:rPr>
              <w:t>[DPO to complete]</w:t>
            </w:r>
          </w:p>
        </w:tc>
      </w:tr>
      <w:tr>
        <w:trPr>
          <w:cantSplit w:val="true"/>
        </w:trPr>
        <w:tc>
          <w:tcPr>
            <w:tcW w:type="dxa" w:w="2041"/>
            <w:vAlign w:val="center"/>
          </w:tcPr>
          <w:p>
            <w:pPr>
              <w:spacing w:after="0" w:before="0"/>
            </w:pPr>
            <w:r>
              <w:rPr>
                <w:b w:val="0"/>
                <w:i w:val="0"/>
                <w:color w:val="24292E"/>
                <w:sz w:val="16"/>
              </w:rPr>
              <w:t>{namespace="ingress",​app="nginx-ingress"}</w:t>
            </w:r>
          </w:p>
        </w:tc>
        <w:tc>
          <w:tcPr>
            <w:tcW w:type="dxa" w:w="1134"/>
            <w:vAlign w:val="center"/>
          </w:tcPr>
          <w:p>
            <w:pPr>
              <w:spacing w:after="0" w:before="0"/>
            </w:pPr>
            <w:r>
              <w:rPr>
                <w:b w:val="0"/>
                <w:i w:val="0"/>
                <w:color w:val="24292E"/>
                <w:sz w:val="16"/>
              </w:rPr>
            </w:r>
          </w:p>
        </w:tc>
        <w:tc>
          <w:tcPr>
            <w:tcW w:type="dxa" w:w="1928"/>
            <w:vAlign w:val="center"/>
          </w:tcPr>
          <w:p>
            <w:pPr>
              <w:spacing w:after="0" w:before="0"/>
            </w:pPr>
            <w:r>
              <w:rPr>
                <w:b w:val="0"/>
                <w:i w:val="0"/>
                <w:color w:val="24292E"/>
                <w:sz w:val="16"/>
              </w:rPr>
              <w:t>Email address, Public IP address</w:t>
            </w:r>
          </w:p>
        </w:tc>
        <w:tc>
          <w:tcPr>
            <w:tcW w:type="dxa" w:w="850"/>
            <w:vAlign w:val="center"/>
          </w:tcPr>
          <w:p>
            <w:pPr>
              <w:spacing w:after="0" w:before="0"/>
            </w:pPr>
            <w:r>
              <w:rPr>
                <w:b w:val="0"/>
                <w:i w:val="0"/>
                <w:color w:val="24292E"/>
                <w:sz w:val="16"/>
              </w:rPr>
              <w:t>31 d</w:t>
            </w:r>
          </w:p>
        </w:tc>
        <w:tc>
          <w:tcPr>
            <w:tcW w:type="dxa" w:w="1247"/>
            <w:vAlign w:val="center"/>
          </w:tcPr>
          <w:p>
            <w:pPr>
              <w:spacing w:after="0" w:before="0"/>
            </w:pPr>
            <w:r>
              <w:rPr>
                <w:b w:val="0"/>
                <w:i/>
                <w:color w:val="6E7681"/>
                <w:sz w:val="16"/>
              </w:rPr>
              <w:t>[DPO to complete]</w:t>
            </w:r>
          </w:p>
        </w:tc>
        <w:tc>
          <w:tcPr>
            <w:tcW w:type="dxa" w:w="1247"/>
            <w:vAlign w:val="center"/>
          </w:tcPr>
          <w:p>
            <w:pPr>
              <w:spacing w:after="0" w:before="0"/>
            </w:pPr>
            <w:r>
              <w:rPr>
                <w:b w:val="0"/>
                <w:i/>
                <w:color w:val="6E7681"/>
                <w:sz w:val="16"/>
              </w:rPr>
              <w:t>[DPO to complete]</w:t>
            </w:r>
          </w:p>
        </w:tc>
        <w:tc>
          <w:tcPr>
            <w:tcW w:type="dxa" w:w="1191"/>
            <w:vAlign w:val="center"/>
          </w:tcPr>
          <w:p>
            <w:pPr>
              <w:spacing w:after="0" w:before="0"/>
            </w:pPr>
            <w:r>
              <w:rPr>
                <w:b w:val="0"/>
                <w:i/>
                <w:color w:val="6E7681"/>
                <w:sz w:val="16"/>
              </w:rPr>
              <w:t>[DPO to complete]</w:t>
            </w:r>
          </w:p>
        </w:tc>
      </w:tr>
    </w:tbl>
    <w:p>
      <w:pPr>
        <w:spacing w:after="0" w:line="160" w:lineRule="exact"/>
      </w:pPr>
    </w:p>
    <w:p>
      <w:pPr>
        <w:pStyle w:val="Heading1"/>
        <w:pBdr>
          <w:bottom w:val="single" w:sz="6" w:space="4" w:color="D8DBDF"/>
        </w:pBdr>
      </w:pPr>
      <w:r>
        <w:rPr>
          <w:b w:val="0"/>
          <w:i w:val="0"/>
          <w:color w:val="F46800"/>
        </w:rPr>
        <w:t xml:space="preserve">7. </w:t>
      </w:r>
      <w:r>
        <w:rPr>
          <w:b w:val="0"/>
          <w:i w:val="0"/>
        </w:rPr>
        <w:t>Review and Sign-off</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60" w:type="dxa"/>
          <w:left w:w="90" w:type="dxa"/>
          <w:bottom w:w="60" w:type="dxa"/>
          <w:right w:w="90" w:type="dxa"/>
        </w:tblCellMar>
        <w:tblLayout w:type="fixed"/>
        <w:tblLayout w:type="fixed"/>
      </w:tblPr>
      <w:tblGrid>
        <w:gridCol w:w="2608"/>
        <w:gridCol w:w="2041"/>
        <w:gridCol w:w="1814"/>
        <w:gridCol w:w="1814"/>
        <w:gridCol w:w="1360"/>
      </w:tblGrid>
      <w:tr>
        <w:trPr>
          <w:tblHeader w:val="true"/>
        </w:trPr>
        <w:tc>
          <w:tcPr>
            <w:tcW w:type="dxa" w:w="2608"/>
            <w:shd w:val="clear" w:color="auto" w:fill="181B1F"/>
            <w:vAlign w:val="center"/>
          </w:tcPr>
          <w:p>
            <w:pPr>
              <w:spacing w:after="0" w:before="0"/>
            </w:pPr>
            <w:r>
              <w:rPr>
                <w:b/>
                <w:i w:val="0"/>
                <w:color w:val="FFFFFF"/>
                <w:sz w:val="18"/>
              </w:rPr>
              <w:t>Role</w:t>
            </w:r>
          </w:p>
        </w:tc>
        <w:tc>
          <w:tcPr>
            <w:tcW w:type="dxa" w:w="2041"/>
            <w:shd w:val="clear" w:color="auto" w:fill="181B1F"/>
            <w:vAlign w:val="center"/>
          </w:tcPr>
          <w:p>
            <w:pPr>
              <w:spacing w:after="0" w:before="0"/>
            </w:pPr>
            <w:r>
              <w:rPr>
                <w:b/>
                <w:i w:val="0"/>
                <w:color w:val="FFFFFF"/>
                <w:sz w:val="18"/>
              </w:rPr>
              <w:t>Name</w:t>
            </w:r>
          </w:p>
        </w:tc>
        <w:tc>
          <w:tcPr>
            <w:tcW w:type="dxa" w:w="1814"/>
            <w:shd w:val="clear" w:color="auto" w:fill="181B1F"/>
            <w:vAlign w:val="center"/>
          </w:tcPr>
          <w:p>
            <w:pPr>
              <w:spacing w:after="0" w:before="0"/>
            </w:pPr>
            <w:r>
              <w:rPr>
                <w:b/>
                <w:i w:val="0"/>
                <w:color w:val="FFFFFF"/>
                <w:sz w:val="18"/>
              </w:rPr>
              <w:t>Decision</w:t>
            </w:r>
          </w:p>
        </w:tc>
        <w:tc>
          <w:tcPr>
            <w:tcW w:type="dxa" w:w="1814"/>
            <w:shd w:val="clear" w:color="auto" w:fill="181B1F"/>
            <w:vAlign w:val="center"/>
          </w:tcPr>
          <w:p>
            <w:pPr>
              <w:spacing w:after="0" w:before="0"/>
            </w:pPr>
            <w:r>
              <w:rPr>
                <w:b/>
                <w:i w:val="0"/>
                <w:color w:val="FFFFFF"/>
                <w:sz w:val="18"/>
              </w:rPr>
              <w:t>Signature</w:t>
            </w:r>
          </w:p>
        </w:tc>
        <w:tc>
          <w:tcPr>
            <w:tcW w:type="dxa" w:w="1361"/>
            <w:shd w:val="clear" w:color="auto" w:fill="181B1F"/>
            <w:vAlign w:val="center"/>
          </w:tcPr>
          <w:p>
            <w:pPr>
              <w:spacing w:after="0" w:before="0"/>
            </w:pPr>
            <w:r>
              <w:rPr>
                <w:b/>
                <w:i w:val="0"/>
                <w:color w:val="FFFFFF"/>
                <w:sz w:val="18"/>
              </w:rPr>
              <w:t>Date</w:t>
            </w:r>
          </w:p>
        </w:tc>
      </w:tr>
      <w:tr>
        <w:trPr>
          <w:cantSplit w:val="true"/>
        </w:trPr>
        <w:tc>
          <w:tcPr>
            <w:tcW w:type="dxa" w:w="2608"/>
            <w:vAlign w:val="center"/>
          </w:tcPr>
          <w:p>
            <w:pPr>
              <w:spacing w:after="0" w:before="0"/>
            </w:pPr>
            <w:r>
              <w:rPr>
                <w:b w:val="0"/>
                <w:i w:val="0"/>
                <w:color w:val="24292E"/>
                <w:sz w:val="18"/>
              </w:rPr>
              <w:t>Data Protection Officer</w:t>
            </w:r>
          </w:p>
        </w:tc>
        <w:tc>
          <w:tcPr>
            <w:tcW w:type="dxa" w:w="2041"/>
            <w:vAlign w:val="center"/>
          </w:tcPr>
          <w:p>
            <w:pPr>
              <w:spacing w:after="0" w:before="0"/>
            </w:pPr>
            <w:r>
              <w:rPr>
                <w:b w:val="0"/>
                <w:i w:val="0"/>
                <w:color w:val="24292E"/>
                <w:sz w:val="18"/>
              </w:rPr>
            </w:r>
          </w:p>
        </w:tc>
        <w:tc>
          <w:tcPr>
            <w:tcW w:type="dxa" w:w="1814"/>
            <w:vAlign w:val="center"/>
          </w:tcPr>
          <w:p>
            <w:pPr>
              <w:spacing w:after="0" w:before="0"/>
            </w:pPr>
            <w:r>
              <w:rPr>
                <w:b w:val="0"/>
                <w:i w:val="0"/>
                <w:color w:val="24292E"/>
                <w:sz w:val="18"/>
              </w:rPr>
            </w:r>
          </w:p>
        </w:tc>
        <w:tc>
          <w:tcPr>
            <w:tcW w:type="dxa" w:w="1814"/>
            <w:vAlign w:val="center"/>
          </w:tcPr>
          <w:p>
            <w:pPr>
              <w:spacing w:after="0" w:before="0"/>
            </w:pPr>
            <w:r>
              <w:rPr>
                <w:b w:val="0"/>
                <w:i w:val="0"/>
                <w:color w:val="24292E"/>
                <w:sz w:val="18"/>
              </w:rPr>
            </w:r>
          </w:p>
        </w:tc>
        <w:tc>
          <w:tcPr>
            <w:tcW w:type="dxa" w:w="1361"/>
            <w:vAlign w:val="center"/>
          </w:tcPr>
          <w:p>
            <w:pPr>
              <w:spacing w:after="0" w:before="0"/>
            </w:pPr>
            <w:r>
              <w:rPr>
                <w:b w:val="0"/>
                <w:i w:val="0"/>
                <w:color w:val="24292E"/>
                <w:sz w:val="18"/>
              </w:rPr>
            </w:r>
          </w:p>
        </w:tc>
      </w:tr>
      <w:tr>
        <w:trPr>
          <w:cantSplit w:val="true"/>
        </w:trPr>
        <w:tc>
          <w:tcPr>
            <w:tcW w:type="dxa" w:w="2608"/>
            <w:vAlign w:val="center"/>
          </w:tcPr>
          <w:p>
            <w:pPr>
              <w:spacing w:after="0" w:before="0"/>
            </w:pPr>
            <w:r>
              <w:rPr>
                <w:b w:val="0"/>
                <w:i w:val="0"/>
                <w:color w:val="24292E"/>
                <w:sz w:val="18"/>
              </w:rPr>
              <w:t>Security Lead</w:t>
            </w:r>
          </w:p>
        </w:tc>
        <w:tc>
          <w:tcPr>
            <w:tcW w:type="dxa" w:w="2041"/>
            <w:vAlign w:val="center"/>
          </w:tcPr>
          <w:p>
            <w:pPr>
              <w:spacing w:after="0" w:before="0"/>
            </w:pPr>
            <w:r>
              <w:rPr>
                <w:b w:val="0"/>
                <w:i w:val="0"/>
                <w:color w:val="24292E"/>
                <w:sz w:val="18"/>
              </w:rPr>
            </w:r>
          </w:p>
        </w:tc>
        <w:tc>
          <w:tcPr>
            <w:tcW w:type="dxa" w:w="1814"/>
            <w:vAlign w:val="center"/>
          </w:tcPr>
          <w:p>
            <w:pPr>
              <w:spacing w:after="0" w:before="0"/>
            </w:pPr>
            <w:r>
              <w:rPr>
                <w:b w:val="0"/>
                <w:i w:val="0"/>
                <w:color w:val="24292E"/>
                <w:sz w:val="18"/>
              </w:rPr>
            </w:r>
          </w:p>
        </w:tc>
        <w:tc>
          <w:tcPr>
            <w:tcW w:type="dxa" w:w="1814"/>
            <w:vAlign w:val="center"/>
          </w:tcPr>
          <w:p>
            <w:pPr>
              <w:spacing w:after="0" w:before="0"/>
            </w:pPr>
            <w:r>
              <w:rPr>
                <w:b w:val="0"/>
                <w:i w:val="0"/>
                <w:color w:val="24292E"/>
                <w:sz w:val="18"/>
              </w:rPr>
            </w:r>
          </w:p>
        </w:tc>
        <w:tc>
          <w:tcPr>
            <w:tcW w:type="dxa" w:w="1361"/>
            <w:vAlign w:val="center"/>
          </w:tcPr>
          <w:p>
            <w:pPr>
              <w:spacing w:after="0" w:before="0"/>
            </w:pPr>
            <w:r>
              <w:rPr>
                <w:b w:val="0"/>
                <w:i w:val="0"/>
                <w:color w:val="24292E"/>
                <w:sz w:val="18"/>
              </w:rPr>
            </w:r>
          </w:p>
        </w:tc>
      </w:tr>
      <w:tr>
        <w:trPr>
          <w:cantSplit w:val="true"/>
        </w:trPr>
        <w:tc>
          <w:tcPr>
            <w:tcW w:type="dxa" w:w="2608"/>
            <w:vAlign w:val="center"/>
          </w:tcPr>
          <w:p>
            <w:pPr>
              <w:spacing w:after="0" w:before="0"/>
            </w:pPr>
            <w:r>
              <w:rPr>
                <w:b w:val="0"/>
                <w:i w:val="0"/>
                <w:color w:val="24292E"/>
                <w:sz w:val="18"/>
              </w:rPr>
              <w:t>Platform / Observability Owner</w:t>
            </w:r>
          </w:p>
        </w:tc>
        <w:tc>
          <w:tcPr>
            <w:tcW w:type="dxa" w:w="2041"/>
            <w:vAlign w:val="center"/>
          </w:tcPr>
          <w:p>
            <w:pPr>
              <w:spacing w:after="0" w:before="0"/>
            </w:pPr>
            <w:r>
              <w:rPr>
                <w:b w:val="0"/>
                <w:i w:val="0"/>
                <w:color w:val="24292E"/>
                <w:sz w:val="18"/>
              </w:rPr>
            </w:r>
          </w:p>
        </w:tc>
        <w:tc>
          <w:tcPr>
            <w:tcW w:type="dxa" w:w="1814"/>
            <w:vAlign w:val="center"/>
          </w:tcPr>
          <w:p>
            <w:pPr>
              <w:spacing w:after="0" w:before="0"/>
            </w:pPr>
            <w:r>
              <w:rPr>
                <w:b w:val="0"/>
                <w:i w:val="0"/>
                <w:color w:val="24292E"/>
                <w:sz w:val="18"/>
              </w:rPr>
            </w:r>
          </w:p>
        </w:tc>
        <w:tc>
          <w:tcPr>
            <w:tcW w:type="dxa" w:w="1814"/>
            <w:vAlign w:val="center"/>
          </w:tcPr>
          <w:p>
            <w:pPr>
              <w:spacing w:after="0" w:before="0"/>
            </w:pPr>
            <w:r>
              <w:rPr>
                <w:b w:val="0"/>
                <w:i w:val="0"/>
                <w:color w:val="24292E"/>
                <w:sz w:val="18"/>
              </w:rPr>
            </w:r>
          </w:p>
        </w:tc>
        <w:tc>
          <w:tcPr>
            <w:tcW w:type="dxa" w:w="1361"/>
            <w:vAlign w:val="center"/>
          </w:tcPr>
          <w:p>
            <w:pPr>
              <w:spacing w:after="0" w:before="0"/>
            </w:pPr>
            <w:r>
              <w:rPr>
                <w:b w:val="0"/>
                <w:i w:val="0"/>
                <w:color w:val="24292E"/>
                <w:sz w:val="18"/>
              </w:rPr>
            </w:r>
          </w:p>
        </w:tc>
      </w:tr>
      <w:tr>
        <w:trPr>
          <w:cantSplit w:val="true"/>
        </w:trPr>
        <w:tc>
          <w:tcPr>
            <w:tcW w:type="dxa" w:w="2608"/>
            <w:vAlign w:val="center"/>
          </w:tcPr>
          <w:p>
            <w:pPr>
              <w:spacing w:after="0" w:before="0"/>
            </w:pPr>
            <w:r>
              <w:rPr>
                <w:b w:val="0"/>
                <w:i w:val="0"/>
                <w:color w:val="24292E"/>
                <w:sz w:val="18"/>
              </w:rPr>
              <w:t>Engineering Manager</w:t>
            </w:r>
          </w:p>
        </w:tc>
        <w:tc>
          <w:tcPr>
            <w:tcW w:type="dxa" w:w="2041"/>
            <w:vAlign w:val="center"/>
          </w:tcPr>
          <w:p>
            <w:pPr>
              <w:spacing w:after="0" w:before="0"/>
            </w:pPr>
            <w:r>
              <w:rPr>
                <w:b w:val="0"/>
                <w:i w:val="0"/>
                <w:color w:val="24292E"/>
                <w:sz w:val="18"/>
              </w:rPr>
            </w:r>
          </w:p>
        </w:tc>
        <w:tc>
          <w:tcPr>
            <w:tcW w:type="dxa" w:w="1814"/>
            <w:vAlign w:val="center"/>
          </w:tcPr>
          <w:p>
            <w:pPr>
              <w:spacing w:after="0" w:before="0"/>
            </w:pPr>
            <w:r>
              <w:rPr>
                <w:b w:val="0"/>
                <w:i w:val="0"/>
                <w:color w:val="24292E"/>
                <w:sz w:val="18"/>
              </w:rPr>
            </w:r>
          </w:p>
        </w:tc>
        <w:tc>
          <w:tcPr>
            <w:tcW w:type="dxa" w:w="1814"/>
            <w:vAlign w:val="center"/>
          </w:tcPr>
          <w:p>
            <w:pPr>
              <w:spacing w:after="0" w:before="0"/>
            </w:pPr>
            <w:r>
              <w:rPr>
                <w:b w:val="0"/>
                <w:i w:val="0"/>
                <w:color w:val="24292E"/>
                <w:sz w:val="18"/>
              </w:rPr>
            </w:r>
          </w:p>
        </w:tc>
        <w:tc>
          <w:tcPr>
            <w:tcW w:type="dxa" w:w="1361"/>
            <w:vAlign w:val="center"/>
          </w:tcPr>
          <w:p>
            <w:pPr>
              <w:spacing w:after="0" w:before="0"/>
            </w:pPr>
            <w:r>
              <w:rPr>
                <w:b w:val="0"/>
                <w:i w:val="0"/>
                <w:color w:val="24292E"/>
                <w:sz w:val="18"/>
              </w:rPr>
            </w:r>
          </w:p>
        </w:tc>
      </w:tr>
    </w:tbl>
    <w:p>
      <w:pPr>
        <w:spacing w:after="0" w:line="160" w:lineRule="exact"/>
      </w:pPr>
    </w:p>
    <w:p>
      <w:r>
        <w:br w:type="page"/>
      </w:r>
    </w:p>
    <w:p>
      <w:pPr>
        <w:pStyle w:val="Heading1"/>
        <w:pBdr>
          <w:bottom w:val="single" w:sz="6" w:space="4" w:color="D8DBDF"/>
        </w:pBdr>
      </w:pPr>
      <w:r>
        <w:rPr>
          <w:b w:val="0"/>
          <w:i w:val="0"/>
          <w:color w:val="F46800"/>
        </w:rPr>
        <w:t xml:space="preserve">8. </w:t>
      </w:r>
      <w:r>
        <w:rPr>
          <w:b w:val="0"/>
          <w:i w:val="0"/>
        </w:rPr>
        <w:t>Troubleshooting</w:t>
      </w:r>
    </w:p>
    <w:p>
      <w:pPr>
        <w:spacing w:after="120"/>
      </w:pPr>
      <w:r>
        <w:rPr>
          <w:b w:val="0"/>
          <w:i w:val="0"/>
        </w:rPr>
        <w:t>Common issues when running the scanner and applying the fixes.</w:t>
      </w:r>
    </w:p>
    <w:tbl>
      <w:tblPr>
        <w:tblW w:type="dxa" w:w="9639"/>
        <w:tblLook w:firstColumn="1" w:firstRow="1" w:lastColumn="0" w:lastRow="0" w:noHBand="0" w:noVBand="1" w:val="04A0"/>
        <w:jc w:val="center"/>
        <w:tblBorders>
          <w:top w:val="single" w:sz="4" w:color="D8DBDF"/>
          <w:left w:val="single" w:sz="4" w:color="D8DBDF"/>
          <w:bottom w:val="single" w:sz="4" w:color="D8DBDF"/>
          <w:right w:val="single" w:sz="4" w:color="D8DBDF"/>
          <w:insideH w:val="single" w:sz="4" w:color="D8DBDF"/>
          <w:insideV w:val="single" w:sz="4" w:color="D8DBDF"/>
        </w:tblBorders>
        <w:tblLayout w:type="fixed"/>
        <w:tblCellMar>
          <w:top w:w="60" w:type="dxa"/>
          <w:left w:w="90" w:type="dxa"/>
          <w:bottom w:w="60" w:type="dxa"/>
          <w:right w:w="90" w:type="dxa"/>
        </w:tblCellMar>
        <w:tblLayout w:type="fixed"/>
        <w:tblLayout w:type="fixed"/>
      </w:tblPr>
      <w:tblGrid>
        <w:gridCol w:w="2268"/>
        <w:gridCol w:w="3402"/>
        <w:gridCol w:w="3969"/>
      </w:tblGrid>
      <w:tr>
        <w:trPr>
          <w:tblHeader w:val="true"/>
        </w:trPr>
        <w:tc>
          <w:tcPr>
            <w:tcW w:type="dxa" w:w="2268"/>
            <w:shd w:val="clear" w:color="auto" w:fill="181B1F"/>
            <w:vAlign w:val="center"/>
          </w:tcPr>
          <w:p>
            <w:pPr>
              <w:spacing w:after="0" w:before="0"/>
            </w:pPr>
            <w:r>
              <w:rPr>
                <w:b/>
                <w:i w:val="0"/>
                <w:color w:val="FFFFFF"/>
                <w:sz w:val="17"/>
              </w:rPr>
              <w:t>Error / Symptom</w:t>
            </w:r>
          </w:p>
        </w:tc>
        <w:tc>
          <w:tcPr>
            <w:tcW w:type="dxa" w:w="3402"/>
            <w:shd w:val="clear" w:color="auto" w:fill="181B1F"/>
            <w:vAlign w:val="center"/>
          </w:tcPr>
          <w:p>
            <w:pPr>
              <w:spacing w:after="0" w:before="0"/>
            </w:pPr>
            <w:r>
              <w:rPr>
                <w:b/>
                <w:i w:val="0"/>
                <w:color w:val="FFFFFF"/>
                <w:sz w:val="17"/>
              </w:rPr>
              <w:t>Cause</w:t>
            </w:r>
          </w:p>
        </w:tc>
        <w:tc>
          <w:tcPr>
            <w:tcW w:type="dxa" w:w="3969"/>
            <w:shd w:val="clear" w:color="auto" w:fill="181B1F"/>
            <w:vAlign w:val="center"/>
          </w:tcPr>
          <w:p>
            <w:pPr>
              <w:spacing w:after="0" w:before="0"/>
            </w:pPr>
            <w:r>
              <w:rPr>
                <w:b/>
                <w:i w:val="0"/>
                <w:color w:val="FFFFFF"/>
                <w:sz w:val="17"/>
              </w:rPr>
              <w:t>Fix</w:t>
            </w:r>
          </w:p>
        </w:tc>
      </w:tr>
      <w:tr>
        <w:trPr>
          <w:cantSplit w:val="true"/>
        </w:trPr>
        <w:tc>
          <w:tcPr>
            <w:tcW w:type="dxa" w:w="2268"/>
            <w:vAlign w:val="center"/>
          </w:tcPr>
          <w:p>
            <w:pPr>
              <w:spacing w:after="0" w:before="0"/>
            </w:pPr>
            <w:r>
              <w:rPr>
                <w:b w:val="0"/>
                <w:i w:val="0"/>
                <w:color w:val="24292E"/>
                <w:sz w:val="17"/>
              </w:rPr>
              <w:t>401 / 403 from Loki</w:t>
            </w:r>
          </w:p>
        </w:tc>
        <w:tc>
          <w:tcPr>
            <w:tcW w:type="dxa" w:w="3402"/>
            <w:vAlign w:val="center"/>
          </w:tcPr>
          <w:p>
            <w:pPr>
              <w:spacing w:after="0" w:before="0"/>
            </w:pPr>
            <w:r>
              <w:rPr>
                <w:b w:val="0"/>
                <w:i w:val="0"/>
                <w:color w:val="24292E"/>
                <w:sz w:val="17"/>
              </w:rPr>
              <w:t>Missing tenant header or token without logs:read scope.</w:t>
            </w:r>
          </w:p>
        </w:tc>
        <w:tc>
          <w:tcPr>
            <w:tcW w:type="dxa" w:w="3969"/>
            <w:vAlign w:val="center"/>
          </w:tcPr>
          <w:p>
            <w:pPr>
              <w:spacing w:after="0" w:before="0"/>
            </w:pPr>
            <w:r>
              <w:rPr>
                <w:b w:val="0"/>
                <w:i w:val="0"/>
                <w:color w:val="24292E"/>
                <w:sz w:val="17"/>
              </w:rPr>
              <w:t>Set loki.tenant (X-Scope-OrgID); on Grafana Cloud use instance ID + access-policy token.</w:t>
            </w:r>
          </w:p>
        </w:tc>
      </w:tr>
      <w:tr>
        <w:trPr>
          <w:cantSplit w:val="true"/>
        </w:trPr>
        <w:tc>
          <w:tcPr>
            <w:tcW w:type="dxa" w:w="2268"/>
            <w:shd w:val="clear" w:color="auto" w:fill="FAFAFB"/>
            <w:vAlign w:val="center"/>
          </w:tcPr>
          <w:p>
            <w:pPr>
              <w:spacing w:after="0" w:before="0"/>
            </w:pPr>
            <w:r>
              <w:rPr>
                <w:b w:val="0"/>
                <w:i w:val="0"/>
                <w:color w:val="24292E"/>
                <w:sz w:val="17"/>
              </w:rPr>
              <w:t>Sample smaller than requested</w:t>
            </w:r>
          </w:p>
        </w:tc>
        <w:tc>
          <w:tcPr>
            <w:tcW w:type="dxa" w:w="3402"/>
            <w:shd w:val="clear" w:color="auto" w:fill="FAFAFB"/>
            <w:vAlign w:val="center"/>
          </w:tcPr>
          <w:p>
            <w:pPr>
              <w:spacing w:after="0" w:before="0"/>
            </w:pPr>
            <w:r>
              <w:rPr>
                <w:b w:val="0"/>
                <w:i w:val="0"/>
                <w:color w:val="24292E"/>
                <w:sz w:val="17"/>
              </w:rPr>
              <w:t>Query limit capped by max_entries_limit_per_query (default 5000).</w:t>
            </w:r>
          </w:p>
        </w:tc>
        <w:tc>
          <w:tcPr>
            <w:tcW w:type="dxa" w:w="3969"/>
            <w:shd w:val="clear" w:color="auto" w:fill="FAFAFB"/>
            <w:vAlign w:val="center"/>
          </w:tcPr>
          <w:p>
            <w:pPr>
              <w:spacing w:after="0" w:before="0"/>
            </w:pPr>
            <w:r>
              <w:rPr>
                <w:b w:val="0"/>
                <w:i w:val="0"/>
                <w:color w:val="24292E"/>
                <w:sz w:val="17"/>
              </w:rPr>
              <w:t>Lower sample_lines_per_stream or raise the limit for the scanner's tenant.</w:t>
            </w:r>
          </w:p>
        </w:tc>
      </w:tr>
      <w:tr>
        <w:trPr>
          <w:cantSplit w:val="true"/>
        </w:trPr>
        <w:tc>
          <w:tcPr>
            <w:tcW w:type="dxa" w:w="2268"/>
            <w:vAlign w:val="center"/>
          </w:tcPr>
          <w:p>
            <w:pPr>
              <w:spacing w:after="0" w:before="0"/>
            </w:pPr>
            <w:r>
              <w:rPr>
                <w:b w:val="0"/>
                <w:i w:val="0"/>
                <w:color w:val="24292E"/>
                <w:sz w:val="17"/>
              </w:rPr>
              <w:t>Card findings on order IDs</w:t>
            </w:r>
          </w:p>
        </w:tc>
        <w:tc>
          <w:tcPr>
            <w:tcW w:type="dxa" w:w="3402"/>
            <w:vAlign w:val="center"/>
          </w:tcPr>
          <w:p>
            <w:pPr>
              <w:spacing w:after="0" w:before="0"/>
            </w:pPr>
            <w:r>
              <w:rPr>
                <w:b w:val="0"/>
                <w:i w:val="0"/>
                <w:color w:val="24292E"/>
                <w:sz w:val="17"/>
              </w:rPr>
              <w:t>A numeric ID happens to pass the Luhn check.</w:t>
            </w:r>
          </w:p>
        </w:tc>
        <w:tc>
          <w:tcPr>
            <w:tcW w:type="dxa" w:w="3969"/>
            <w:vAlign w:val="center"/>
          </w:tcPr>
          <w:p>
            <w:pPr>
              <w:spacing w:after="0" w:before="0"/>
            </w:pPr>
            <w:r>
              <w:rPr>
                <w:b w:val="0"/>
                <w:i w:val="0"/>
                <w:color w:val="24292E"/>
                <w:sz w:val="17"/>
              </w:rPr>
              <w:t>Add the stream/field to allowlist in config.yaml; risk is low but review once.</w:t>
            </w:r>
          </w:p>
        </w:tc>
      </w:tr>
      <w:tr>
        <w:trPr>
          <w:cantSplit w:val="true"/>
        </w:trPr>
        <w:tc>
          <w:tcPr>
            <w:tcW w:type="dxa" w:w="2268"/>
            <w:shd w:val="clear" w:color="auto" w:fill="FAFAFB"/>
            <w:vAlign w:val="center"/>
          </w:tcPr>
          <w:p>
            <w:pPr>
              <w:spacing w:after="0" w:before="0"/>
            </w:pPr>
            <w:r>
              <w:rPr>
                <w:b w:val="0"/>
                <w:i w:val="0"/>
                <w:color w:val="24292E"/>
                <w:sz w:val="17"/>
              </w:rPr>
              <w:t>Alloy replace has no effect</w:t>
            </w:r>
          </w:p>
        </w:tc>
        <w:tc>
          <w:tcPr>
            <w:tcW w:type="dxa" w:w="3402"/>
            <w:shd w:val="clear" w:color="auto" w:fill="FAFAFB"/>
            <w:vAlign w:val="center"/>
          </w:tcPr>
          <w:p>
            <w:pPr>
              <w:spacing w:after="0" w:before="0"/>
            </w:pPr>
            <w:r>
              <w:rPr>
                <w:b w:val="0"/>
                <w:i w:val="0"/>
                <w:color w:val="24292E"/>
                <w:sz w:val="17"/>
              </w:rPr>
              <w:t>Stage placed after loki.write, or stream selector does not match.</w:t>
            </w:r>
          </w:p>
        </w:tc>
        <w:tc>
          <w:tcPr>
            <w:tcW w:type="dxa" w:w="3969"/>
            <w:shd w:val="clear" w:color="auto" w:fill="FAFAFB"/>
            <w:vAlign w:val="center"/>
          </w:tcPr>
          <w:p>
            <w:pPr>
              <w:spacing w:after="0" w:before="0"/>
            </w:pPr>
            <w:r>
              <w:rPr>
                <w:b w:val="0"/>
                <w:i w:val="0"/>
                <w:color w:val="24292E"/>
                <w:sz w:val="17"/>
              </w:rPr>
              <w:t>Check component wiring in the Alloy UI; test the selector in Explore first.</w:t>
            </w:r>
          </w:p>
        </w:tc>
      </w:tr>
      <w:tr>
        <w:trPr>
          <w:cantSplit w:val="true"/>
        </w:trPr>
        <w:tc>
          <w:tcPr>
            <w:tcW w:type="dxa" w:w="2268"/>
            <w:vAlign w:val="center"/>
          </w:tcPr>
          <w:p>
            <w:pPr>
              <w:spacing w:after="0" w:before="0"/>
            </w:pPr>
            <w:r>
              <w:rPr>
                <w:b w:val="0"/>
                <w:i w:val="0"/>
                <w:color w:val="24292E"/>
                <w:sz w:val="17"/>
              </w:rPr>
              <w:t>Delete request stays pending</w:t>
            </w:r>
          </w:p>
        </w:tc>
        <w:tc>
          <w:tcPr>
            <w:tcW w:type="dxa" w:w="3402"/>
            <w:vAlign w:val="center"/>
          </w:tcPr>
          <w:p>
            <w:pPr>
              <w:spacing w:after="0" w:before="0"/>
            </w:pPr>
            <w:r>
              <w:rPr>
                <w:b w:val="0"/>
                <w:i w:val="0"/>
                <w:color w:val="24292E"/>
                <w:sz w:val="17"/>
              </w:rPr>
              <w:t>Compactor retention or deletion_mode not enabled.</w:t>
            </w:r>
          </w:p>
        </w:tc>
        <w:tc>
          <w:tcPr>
            <w:tcW w:type="dxa" w:w="3969"/>
            <w:vAlign w:val="center"/>
          </w:tcPr>
          <w:p>
            <w:pPr>
              <w:spacing w:after="0" w:before="0"/>
            </w:pPr>
            <w:r>
              <w:rPr>
                <w:b w:val="0"/>
                <w:i w:val="0"/>
                <w:color w:val="24292E"/>
                <w:sz w:val="17"/>
              </w:rPr>
              <w:t>Enable compactor.retention_enabled and set deletion_mode: filter-and-delete.</w:t>
            </w:r>
          </w:p>
        </w:tc>
      </w:tr>
      <w:tr>
        <w:trPr>
          <w:cantSplit w:val="true"/>
        </w:trPr>
        <w:tc>
          <w:tcPr>
            <w:tcW w:type="dxa" w:w="2268"/>
            <w:shd w:val="clear" w:color="auto" w:fill="FAFAFB"/>
            <w:vAlign w:val="center"/>
          </w:tcPr>
          <w:p>
            <w:pPr>
              <w:spacing w:after="0" w:before="0"/>
            </w:pPr>
            <w:r>
              <w:rPr>
                <w:b w:val="0"/>
                <w:i w:val="0"/>
                <w:color w:val="24292E"/>
                <w:sz w:val="17"/>
              </w:rPr>
              <w:t>Redaction breaks a dashboard</w:t>
            </w:r>
          </w:p>
        </w:tc>
        <w:tc>
          <w:tcPr>
            <w:tcW w:type="dxa" w:w="3402"/>
            <w:shd w:val="clear" w:color="auto" w:fill="FAFAFB"/>
            <w:vAlign w:val="center"/>
          </w:tcPr>
          <w:p>
            <w:pPr>
              <w:spacing w:after="0" w:before="0"/>
            </w:pPr>
            <w:r>
              <w:rPr>
                <w:b w:val="0"/>
                <w:i w:val="0"/>
                <w:color w:val="24292E"/>
                <w:sz w:val="17"/>
              </w:rPr>
              <w:t>A panel or alert parsed the value that is now redacted.</w:t>
            </w:r>
          </w:p>
        </w:tc>
        <w:tc>
          <w:tcPr>
            <w:tcW w:type="dxa" w:w="3969"/>
            <w:shd w:val="clear" w:color="auto" w:fill="FAFAFB"/>
            <w:vAlign w:val="center"/>
          </w:tcPr>
          <w:p>
            <w:pPr>
              <w:spacing w:after="0" w:before="0"/>
            </w:pPr>
            <w:r>
              <w:rPr>
                <w:b w:val="0"/>
                <w:i w:val="0"/>
                <w:color w:val="24292E"/>
                <w:sz w:val="17"/>
              </w:rPr>
              <w:t>Log a stable pseudonymous ID (e.g. user_id) and query that instead.</w:t>
            </w:r>
          </w:p>
        </w:tc>
      </w:tr>
    </w:tbl>
    <w:p>
      <w:pPr>
        <w:spacing w:after="0" w:line="160" w:lineRule="exact"/>
      </w:pPr>
    </w:p>
    <w:p>
      <w:pPr>
        <w:spacing w:after="120"/>
      </w:pPr>
      <w:r>
        <w:rPr>
          <w:b w:val="0"/>
          <w:i/>
          <w:color w:val="6E7681"/>
          <w:sz w:val="16"/>
        </w:rPr>
        <w:t>This report supports, but does not replace, a formal Data Protection Impact Assessment. It is not legal advice. Grafana Labs and the Grafana logo are trademarks of Grafana Labs; this community template is not an official Grafana Labs publication.</w:t>
      </w:r>
    </w:p>
    <w:sectPr w:rsidR="00FC693F" w:rsidRPr="0006063C" w:rsidSect="00034616">
      <w:headerReference w:type="default" r:id="rId9"/>
      <w:footerReference w:type="default" r:id="rId10"/>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4" w:space="4" w:color="D8DBDF"/>
      </w:pBdr>
    </w:pPr>
    <w:r>
      <w:rPr>
        <w:b w:val="0"/>
        <w:i w:val="0"/>
        <w:color w:val="6E7681"/>
        <w:sz w:val="16"/>
      </w:rPr>
      <w:t xml:space="preserve">https://grafana.com   ·   </w:t>
    </w:r>
    <w:r>
      <w:rPr>
        <w:b/>
        <w:i w:val="0"/>
        <w:color w:val="C4162A"/>
        <w:sz w:val="16"/>
      </w:rPr>
      <w:t>CONFIDENTIAL — contains masked personal data findings</w:t>
    </w:r>
    <w:r>
      <w:rPr>
        <w:b w:val="0"/>
        <w:i w:val="0"/>
        <w:color w:val="6E7681"/>
        <w:sz w:val="16"/>
      </w:rPr>
      <w:tab/>
      <w:t xml:space="preserve">Page </w:t>
    </w:r>
    <w:r>
      <w:rPr>
        <w:color w:val="6E7681"/>
        <w:sz w:val="16"/>
      </w:rPr>
      <w:fldChar w:fldCharType="begin"/>
    </w:r>
    <w:r>
      <w:rPr>
        <w:color w:val="6E7681"/>
        <w:sz w:val="16"/>
      </w:rPr>
      <w:instrText xml:space="preserve"> PAGE </w:instrText>
    </w:r>
    <w:r>
      <w:rPr>
        <w:color w:val="6E7681"/>
        <w:sz w:val="16"/>
      </w:rPr>
      <w:fldChar w:fldCharType="separate"/>
    </w:r>
    <w:r>
      <w:rPr>
        <w:color w:val="6E7681"/>
        <w:sz w:val="16"/>
      </w:rPr>
      <w:t>1</w:t>
    </w:r>
    <w:r>
      <w:rPr>
        <w:color w:val="6E7681"/>
        <w:sz w:val="16"/>
      </w:rPr>
      <w:fldChar w:fldCharType="end"/>
    </w:r>
    <w:r>
      <w:rPr>
        <w:b w:val="0"/>
        <w:i w:val="0"/>
        <w:color w:val="6E7681"/>
        <w:sz w:val="16"/>
      </w:rPr>
      <w:t xml:space="preserve"> of </w:t>
    </w:r>
    <w:r>
      <w:rPr>
        <w:color w:val="6E7681"/>
        <w:sz w:val="16"/>
      </w:rPr>
      <w:fldChar w:fldCharType="begin"/>
    </w:r>
    <w:r>
      <w:rPr>
        <w:color w:val="6E7681"/>
        <w:sz w:val="16"/>
      </w:rPr>
      <w:instrText xml:space="preserve"> NUMPAGES </w:instrText>
    </w:r>
    <w:r>
      <w:rPr>
        <w:color w:val="6E7681"/>
        <w:sz w:val="16"/>
      </w:rPr>
      <w:fldChar w:fldCharType="separate"/>
    </w:r>
    <w:r>
      <w:rPr>
        <w:color w:val="6E7681"/>
        <w:sz w:val="16"/>
      </w:rPr>
      <w:t>1</w:t>
    </w:r>
    <w:r>
      <w:rPr>
        <w:color w:val="6E7681"/>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4" w:color="F46800"/>
      </w:pBdr>
    </w:pPr>
    <w:r>
      <w:rPr>
        <w:b/>
        <w:i w:val="0"/>
        <w:color w:val="181B1F"/>
        <w:sz w:val="18"/>
      </w:rPr>
      <w:t>Grafana Labs</w:t>
    </w:r>
    <w:r>
      <w:rPr>
        <w:b/>
        <w:i w:val="0"/>
        <w:color w:val="F46800"/>
        <w:sz w:val="18"/>
      </w:rPr>
      <w:t>.</w:t>
    </w:r>
    <w:r>
      <w:rPr>
        <w:b w:val="0"/>
        <w:i/>
        <w:color w:val="6E7681"/>
        <w:sz w:val="18"/>
      </w:rPr>
      <w:tab/>
      <w:t>Telemetry Privacy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24292E"/>
      <w:sz w:val="21"/>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pPr>
    <w:rPr>
      <w:rFonts w:ascii="Calibri" w:hAnsi="Calibri" w:eastAsia="Calibri" w:cs="Calibri"/>
      <w:b/>
      <w:bCs/>
      <w:color w:val="181B1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Calibri" w:hAnsi="Calibri" w:eastAsia="Calibri" w:cs="Calibri"/>
      <w:b/>
      <w:bCs/>
      <w:color w:val="F468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eastAsia="Calibri" w:cs="Calibri"/>
      <w:b/>
      <w:bCs/>
      <w:color w:val="181B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