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8"/>
      </w:tblGrid>
      <w:tr>
        <w:tc>
          <w:tcPr>
            <w:tcW w:type="dxa" w:w="9638"/>
            <w:shd w:val="clear" w:color="auto" w:fill="1F2430"/>
          </w:tcPr>
          <w:p>
            <w:pPr>
              <w:spacing w:before="200"/>
            </w:pPr>
            <w:r>
              <w:rPr>
                <w:b/>
                <w:i w:val="0"/>
                <w:color w:val="F46800"/>
                <w:sz w:val="18"/>
              </w:rPr>
              <w:t>GRAVEKEEPER  ·  ESTATE HEALTH REPORT</w:t>
            </w:r>
          </w:p>
          <w:p>
            <w:r>
              <w:rPr>
                <w:b/>
                <w:i w:val="0"/>
                <w:color w:val="FFFFFF"/>
                <w:sz w:val="44"/>
              </w:rPr>
              <w:t>Grafana Estate Health Report</w:t>
            </w:r>
          </w:p>
          <w:p>
            <w:pPr>
              <w:spacing w:after="200"/>
            </w:pPr>
            <w:r>
              <w:rPr>
                <w:b w:val="0"/>
                <w:i w:val="0"/>
                <w:color w:val="D1D5DB"/>
                <w:sz w:val="20"/>
              </w:rPr>
              <w:t>{{ grafana_url }}  ·  Grafana {{ grafana_version }}  ·  {{ scanned_date }}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rPr>
          <w:b w:val="0"/>
          <w:i w:val="0"/>
        </w:rPr>
        <w:t>Gravekeeper scanned {{ total }} dashboards and {{ datasources|length }} datasources. {{ cleanup }} dashboards ({{ cleanup_pct }}%) are Terminal or Deceased and are candidates for cleanup. {{ skipped|length }} dashboards were skipped because they are provisioned or protected.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6A34A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HEALTHY</w:t>
            </w:r>
          </w:p>
        </w:tc>
        <w:tc>
          <w:tcPr>
            <w:tcW w:type="dxa" w:w="2409"/>
            <w:shd w:val="clear" w:color="auto" w:fill="CA8A04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AT RISK</w:t>
            </w:r>
          </w:p>
        </w:tc>
        <w:tc>
          <w:tcPr>
            <w:tcW w:type="dxa" w:w="2409"/>
            <w:shd w:val="clear" w:color="auto" w:fill="EA580C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TERMINAL</w:t>
            </w:r>
          </w:p>
        </w:tc>
        <w:tc>
          <w:tcPr>
            <w:tcW w:type="dxa" w:w="2409"/>
            <w:shd w:val="clear" w:color="auto" w:fill="DC2626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DECEASED</w:t>
            </w:r>
          </w:p>
        </w:tc>
      </w:tr>
      <w:tr>
        <w:tc>
          <w:tcPr>
            <w:tcW w:type="dxa" w:w="2409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40"/>
              </w:rPr>
              <w:t>{{ counts.healthy }}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40"/>
              </w:rPr>
              <w:t>{{ counts.at_risk }}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40"/>
              </w:rPr>
              <w:t>{{ counts.terminal }}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40"/>
              </w:rPr>
              <w:t>{{ counts.deceased }}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4"/>
        <w:gridCol w:w="8504"/>
      </w:tblGrid>
      <w:tr>
        <w:tc>
          <w:tcPr>
            <w:tcW w:type="dxa" w:w="1134"/>
            <w:shd w:val="clear" w:color="auto" w:fill="2563EB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INFO</w:t>
            </w:r>
          </w:p>
        </w:tc>
        <w:tc>
          <w:tcPr>
            <w:tcW w:type="dxa" w:w="8504"/>
            <w:shd w:val="clear" w:color="auto" w:fill="F3F4F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This is a dry run. Gravekeeper v0.1 only reads from Grafana; nothing was changed, archived or deleted.</w:t>
            </w:r>
          </w:p>
        </w:tc>
      </w:tr>
    </w:tbl>
    <w:p/>
    <w:p>
      <w:r>
        <w:rPr>
          <w:b w:val="0"/>
          <w:i w:val="0"/>
          <w:sz w:val="2"/>
        </w:rPr>
        <w:t>{%p if usage_source == 'none' %}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4"/>
        <w:gridCol w:w="8504"/>
      </w:tblGrid>
      <w:tr>
        <w:tc>
          <w:tcPr>
            <w:tcW w:type="dxa" w:w="1134"/>
            <w:shd w:val="clear" w:color="auto" w:fill="DC2626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WARN</w:t>
            </w:r>
          </w:p>
        </w:tc>
        <w:tc>
          <w:tcPr>
            <w:tcW w:type="dxa" w:w="8504"/>
            <w:shd w:val="clear" w:color="auto" w:fill="F3F4F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View counts were not available (usage.source = none), so the Abandoned check (C01) was skipped. Ship Grafana's request logs to Loki to enable it.</w:t>
            </w:r>
          </w:p>
        </w:tc>
      </w:tr>
    </w:tbl>
    <w:p/>
    <w:p>
      <w:r>
        <w:rPr>
          <w:b w:val="0"/>
          <w:i w:val="0"/>
          <w:sz w:val="2"/>
        </w:rPr>
        <w:t>{%p endif %}</w:t>
      </w:r>
    </w:p>
    <w:p>
      <w:pPr>
        <w:pStyle w:val="Heading1"/>
      </w:pPr>
      <w:r>
        <w:t>2. Dashboards by health</w:t>
      </w:r>
    </w:p>
    <w:p>
      <w:r>
        <w:rPr>
          <w:b w:val="0"/>
          <w:i/>
          <w:color w:val="6B7280"/>
        </w:rPr>
        <w:t>Lowest score first. Score starts at 100; each cause of death subtracts its weight (see Appendix).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494"/>
        <w:gridCol w:w="1361"/>
        <w:gridCol w:w="1247"/>
        <w:gridCol w:w="794"/>
        <w:gridCol w:w="737"/>
        <w:gridCol w:w="1077"/>
        <w:gridCol w:w="1928"/>
      </w:tblGrid>
      <w:tr>
        <w:tc>
          <w:tcPr>
            <w:tcW w:type="dxa" w:w="2494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Dashboard</w:t>
            </w:r>
          </w:p>
        </w:tc>
        <w:tc>
          <w:tcPr>
            <w:tcW w:type="dxa" w:w="1361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Folder</w:t>
            </w:r>
          </w:p>
        </w:tc>
        <w:tc>
          <w:tcPr>
            <w:tcW w:type="dxa" w:w="1247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794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Views</w:t>
            </w:r>
          </w:p>
        </w:tc>
        <w:tc>
          <w:tcPr>
            <w:tcW w:type="dxa" w:w="737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Score</w:t>
            </w:r>
          </w:p>
        </w:tc>
        <w:tc>
          <w:tcPr>
            <w:tcW w:type="dxa" w:w="1077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928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Causes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{%tr for d in dashboards %}</w:t>
            </w:r>
          </w:p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794"/>
          </w:tcPr>
          <w:p/>
        </w:tc>
        <w:tc>
          <w:tcPr>
            <w:tcW w:type="dxa" w:w="737"/>
          </w:tcPr>
          <w:p/>
        </w:tc>
        <w:tc>
          <w:tcPr>
            <w:tcW w:type="dxa" w:w="1077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d.title }}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d.folder }}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d.owner }}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d.views_text }}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d.score }}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{% cellbg d.color %}{{ d.status }}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d.codes }}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{%tr endfor %}</w:t>
            </w:r>
          </w:p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794"/>
          </w:tcPr>
          <w:p/>
        </w:tc>
        <w:tc>
          <w:tcPr>
            <w:tcW w:type="dxa" w:w="737"/>
          </w:tcPr>
          <w:p/>
        </w:tc>
        <w:tc>
          <w:tcPr>
            <w:tcW w:type="dxa" w:w="1077"/>
          </w:tcPr>
          <w:p/>
        </w:tc>
        <w:tc>
          <w:tcPr>
            <w:tcW w:type="dxa" w:w="1928"/>
          </w:tcPr>
          <w:p/>
        </w:tc>
      </w:tr>
    </w:tbl>
    <w:p/>
    <w:p>
      <w:pPr>
        <w:pStyle w:val="Heading1"/>
      </w:pPr>
      <w:r>
        <w:t>3. Causes of death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907"/>
        <w:gridCol w:w="6236"/>
        <w:gridCol w:w="1361"/>
        <w:gridCol w:w="1134"/>
      </w:tblGrid>
      <w:tr>
        <w:tc>
          <w:tcPr>
            <w:tcW w:type="dxa" w:w="907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type="dxa" w:w="6236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Cause</w:t>
            </w:r>
          </w:p>
        </w:tc>
        <w:tc>
          <w:tcPr>
            <w:tcW w:type="dxa" w:w="1361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Dashboards</w:t>
            </w:r>
          </w:p>
        </w:tc>
        <w:tc>
          <w:tcPr>
            <w:tcW w:type="dxa" w:w="1134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{%tr for c in causes %}</w:t>
            </w:r>
          </w:p>
        </w:tc>
        <w:tc>
          <w:tcPr>
            <w:tcW w:type="dxa" w:w="6236"/>
          </w:tcPr>
          <w:p/>
        </w:tc>
        <w:tc>
          <w:tcPr>
            <w:tcW w:type="dxa" w:w="1361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c.code }}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c.name }}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c.count }}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c.weight }}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{%tr endfor %}</w:t>
            </w:r>
          </w:p>
        </w:tc>
        <w:tc>
          <w:tcPr>
            <w:tcW w:type="dxa" w:w="6236"/>
          </w:tcPr>
          <w:p/>
        </w:tc>
        <w:tc>
          <w:tcPr>
            <w:tcW w:type="dxa" w:w="1361"/>
          </w:tcPr>
          <w:p/>
        </w:tc>
        <w:tc>
          <w:tcPr>
            <w:tcW w:type="dxa" w:w="1134"/>
          </w:tcPr>
          <w:p/>
        </w:tc>
      </w:tr>
    </w:tbl>
    <w:p/>
    <w:p>
      <w:pPr>
        <w:pStyle w:val="Heading1"/>
      </w:pPr>
      <w:r>
        <w:t>4. Datasource health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041"/>
        <w:gridCol w:w="1247"/>
        <w:gridCol w:w="1587"/>
        <w:gridCol w:w="2494"/>
        <w:gridCol w:w="907"/>
        <w:gridCol w:w="1361"/>
      </w:tblGrid>
      <w:tr>
        <w:tc>
          <w:tcPr>
            <w:tcW w:type="dxa" w:w="2041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Datasource</w:t>
            </w:r>
          </w:p>
        </w:tc>
        <w:tc>
          <w:tcPr>
            <w:tcW w:type="dxa" w:w="1247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587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UID</w:t>
            </w:r>
          </w:p>
        </w:tc>
        <w:tc>
          <w:tcPr>
            <w:tcW w:type="dxa" w:w="2494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907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Panels</w:t>
            </w:r>
          </w:p>
        </w:tc>
        <w:tc>
          <w:tcPr>
            <w:tcW w:type="dxa" w:w="1361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Dashboards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{%tr for s in datasources %}</w:t>
            </w:r>
          </w:p>
        </w:tc>
        <w:tc>
          <w:tcPr>
            <w:tcW w:type="dxa" w:w="1247"/>
          </w:tcPr>
          <w:p/>
        </w:tc>
        <w:tc>
          <w:tcPr>
            <w:tcW w:type="dxa" w:w="1587"/>
          </w:tcPr>
          <w:p/>
        </w:tc>
        <w:tc>
          <w:tcPr>
            <w:tcW w:type="dxa" w:w="2494"/>
          </w:tcPr>
          <w:p/>
        </w:tc>
        <w:tc>
          <w:tcPr>
            <w:tcW w:type="dxa" w:w="907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s.name }}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s.type }}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s.uid }}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{% cellbg s.color %}{{ s.state }}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s.panels }}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s.dashboards }}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{%tr endfor %}</w:t>
            </w:r>
          </w:p>
        </w:tc>
        <w:tc>
          <w:tcPr>
            <w:tcW w:type="dxa" w:w="1247"/>
          </w:tcPr>
          <w:p/>
        </w:tc>
        <w:tc>
          <w:tcPr>
            <w:tcW w:type="dxa" w:w="1587"/>
          </w:tcPr>
          <w:p/>
        </w:tc>
        <w:tc>
          <w:tcPr>
            <w:tcW w:type="dxa" w:w="2494"/>
          </w:tcPr>
          <w:p/>
        </w:tc>
        <w:tc>
          <w:tcPr>
            <w:tcW w:type="dxa" w:w="907"/>
          </w:tcPr>
          <w:p/>
        </w:tc>
        <w:tc>
          <w:tcPr>
            <w:tcW w:type="dxa" w:w="1361"/>
          </w:tcPr>
          <w:p/>
        </w:tc>
      </w:tr>
    </w:tbl>
    <w:p/>
    <w:p>
      <w:pPr>
        <w:pStyle w:val="Heading1"/>
      </w:pPr>
      <w:r>
        <w:t>5. Legacy panel migration list</w:t>
      </w:r>
    </w:p>
    <w:p>
      <w:r>
        <w:rPr>
          <w:b w:val="0"/>
          <w:i w:val="0"/>
          <w:sz w:val="2"/>
        </w:rPr>
        <w:t>{%p if legacy %}</w:t>
      </w:r>
    </w:p>
    <w:p>
      <w:r>
        <w:rPr>
          <w:b w:val="0"/>
          <w:i/>
          <w:color w:val="6B7280"/>
        </w:rPr>
        <w:t>These Angular panels no longer render in Grafana 11/12. Opening the dashboard and saving it usually offers automatic migration; check thresholds and overrides afterwards.</w:t>
      </w:r>
    </w:p>
    <w:p>
      <w:r>
        <w:rPr>
          <w:b w:val="0"/>
          <w:i w:val="0"/>
          <w:sz w:val="2"/>
        </w:rPr>
        <w:t>{%p endif %}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835"/>
        <w:gridCol w:w="2835"/>
        <w:gridCol w:w="1984"/>
        <w:gridCol w:w="1984"/>
      </w:tblGrid>
      <w:tr>
        <w:tc>
          <w:tcPr>
            <w:tcW w:type="dxa" w:w="2835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Dashboard</w:t>
            </w:r>
          </w:p>
        </w:tc>
        <w:tc>
          <w:tcPr>
            <w:tcW w:type="dxa" w:w="2835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Panel</w:t>
            </w:r>
          </w:p>
        </w:tc>
        <w:tc>
          <w:tcPr>
            <w:tcW w:type="dxa" w:w="1984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Legacy type</w:t>
            </w:r>
          </w:p>
        </w:tc>
        <w:tc>
          <w:tcPr>
            <w:tcW w:type="dxa" w:w="1984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Replace with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{%tr for l in legacy %}</w:t>
            </w:r>
          </w:p>
        </w:tc>
        <w:tc>
          <w:tcPr>
            <w:tcW w:type="dxa" w:w="2835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l.dashboard }}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l.panel }}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l.type }}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l.replacement }}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{%tr endfor %}</w:t>
            </w:r>
          </w:p>
        </w:tc>
        <w:tc>
          <w:tcPr>
            <w:tcW w:type="dxa" w:w="2835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</w:tbl>
    <w:p/>
    <w:p>
      <w:r>
        <w:rPr>
          <w:b w:val="0"/>
          <w:i w:val="0"/>
        </w:rPr>
        <w:t>{% if not legacy %}No legacy panels found.{% endif %}</w:t>
      </w:r>
    </w:p>
    <w:p>
      <w:pPr>
        <w:pStyle w:val="Heading1"/>
      </w:pPr>
      <w:r>
        <w:t>6. Duplicate clusters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1134"/>
        <w:gridCol w:w="3118"/>
        <w:gridCol w:w="5386"/>
      </w:tblGrid>
      <w:tr>
        <w:tc>
          <w:tcPr>
            <w:tcW w:type="dxa" w:w="1134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Cluster</w:t>
            </w:r>
          </w:p>
        </w:tc>
        <w:tc>
          <w:tcPr>
            <w:tcW w:type="dxa" w:w="3118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Keep</w:t>
            </w:r>
          </w:p>
        </w:tc>
        <w:tc>
          <w:tcPr>
            <w:tcW w:type="dxa" w:w="5386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Candidates for removal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{%tr for k in duplicate_clusters %}</w:t>
            </w:r>
          </w:p>
        </w:tc>
        <w:tc>
          <w:tcPr>
            <w:tcW w:type="dxa" w:w="3118"/>
          </w:tcPr>
          <w:p/>
        </w:tc>
        <w:tc>
          <w:tcPr>
            <w:tcW w:type="dxa" w:w="5386"/>
          </w:tcPr>
          <w:p/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k.id }}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k.keep }}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k.others|join(', ') }}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{%tr endfor %}</w:t>
            </w:r>
          </w:p>
        </w:tc>
        <w:tc>
          <w:tcPr>
            <w:tcW w:type="dxa" w:w="3118"/>
          </w:tcPr>
          <w:p/>
        </w:tc>
        <w:tc>
          <w:tcPr>
            <w:tcW w:type="dxa" w:w="5386"/>
          </w:tcPr>
          <w:p/>
        </w:tc>
      </w:tr>
    </w:tbl>
    <w:p/>
    <w:p>
      <w:r>
        <w:rPr>
          <w:b w:val="0"/>
          <w:i w:val="0"/>
        </w:rPr>
        <w:t>{% if not duplicate_clusters %}No duplicates found.{% endif %}</w:t>
      </w:r>
    </w:p>
    <w:p>
      <w:pPr>
        <w:pStyle w:val="Heading1"/>
      </w:pPr>
      <w:r>
        <w:t>7. Skipped dashboards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3402"/>
        <w:gridCol w:w="2268"/>
        <w:gridCol w:w="3969"/>
      </w:tblGrid>
      <w:tr>
        <w:tc>
          <w:tcPr>
            <w:tcW w:type="dxa" w:w="3402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Dashboard</w:t>
            </w:r>
          </w:p>
        </w:tc>
        <w:tc>
          <w:tcPr>
            <w:tcW w:type="dxa" w:w="2268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Folder</w:t>
            </w:r>
          </w:p>
        </w:tc>
        <w:tc>
          <w:tcPr>
            <w:tcW w:type="dxa" w:w="3969"/>
            <w:shd w:val="clear" w:color="auto" w:fill="1F243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{%tr for s in skipped %}</w:t>
            </w:r>
          </w:p>
        </w:tc>
        <w:tc>
          <w:tcPr>
            <w:tcW w:type="dxa" w:w="2268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s.title }}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s.folder }}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{{ s.reason }}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{%tr endfor %}</w:t>
            </w:r>
          </w:p>
        </w:tc>
        <w:tc>
          <w:tcPr>
            <w:tcW w:type="dxa" w:w="2268"/>
          </w:tcPr>
          <w:p/>
        </w:tc>
        <w:tc>
          <w:tcPr>
            <w:tcW w:type="dxa" w:w="3969"/>
          </w:tcPr>
          <w:p/>
        </w:tc>
      </w:tr>
    </w:tbl>
    <w:p/>
    <w:p>
      <w:r>
        <w:rPr>
          <w:b w:val="0"/>
          <w:i w:val="0"/>
        </w:rPr>
        <w:t>{% if not skipped %}Nothing was skipped.{% endif %}</w:t>
      </w:r>
    </w:p>
    <w:p>
      <w:pPr>
        <w:pStyle w:val="Heading1"/>
      </w:pPr>
      <w:r>
        <w:t>Appendix: scan settings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Usage source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{{ usage_source }}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Abandoned after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{{ config.thresholds.abandoned_days }} days without views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Stale after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{{ config.thresholds.stale_days }} days without edits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Minimum age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{{ config.thresholds.min_age_days }} days before a dashboard can be Abandoned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Status bands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Healthy ≥ {{ config.status_bands.healthy }}, At Risk ≥ {{ config.status_bands.at_risk }}, Terminal ≥ {{ config.status_bands.terminal }}, otherwise Deceased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Grace periods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Terminal {{ config.grace_days.terminal }} days, Deceased {{ config.grace_days.deceased }} days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Protected tags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{{ config.protect_tags|join(', ') }}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280"/>
        <w:sz w:val="16"/>
      </w:rPr>
      <w:t>Gravekeeper  ·  {{ tool }}  ·  scanned {{ scanned_at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4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4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