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168B" w:rsidRDefault="007B168B" w:rsidP="007B168B">
      <w:pPr>
        <w:pStyle w:val="paragraph"/>
        <w:shd w:val="clear" w:color="auto" w:fill="FFFFFF"/>
        <w:spacing w:before="0" w:beforeAutospacing="0" w:after="240" w:afterAutospacing="0"/>
        <w:jc w:val="center"/>
        <w:textAlignment w:val="baseline"/>
        <w:rPr>
          <w:rStyle w:val="TitleChar"/>
          <w:b/>
          <w:bCs/>
        </w:rPr>
      </w:pPr>
    </w:p>
    <w:p w:rsidR="0041306D" w:rsidRDefault="0041306D" w:rsidP="007B168B">
      <w:pPr>
        <w:pStyle w:val="paragraph"/>
        <w:shd w:val="clear" w:color="auto" w:fill="FFFFFF"/>
        <w:spacing w:before="0" w:beforeAutospacing="0" w:after="240" w:afterAutospacing="0"/>
        <w:jc w:val="center"/>
        <w:textAlignment w:val="baseline"/>
        <w:rPr>
          <w:rStyle w:val="TitleChar"/>
          <w:b/>
          <w:bCs/>
        </w:rPr>
      </w:pPr>
    </w:p>
    <w:p w:rsidR="0041306D" w:rsidRDefault="0041306D" w:rsidP="007B168B">
      <w:pPr>
        <w:pStyle w:val="paragraph"/>
        <w:shd w:val="clear" w:color="auto" w:fill="FFFFFF"/>
        <w:spacing w:before="0" w:beforeAutospacing="0" w:after="240" w:afterAutospacing="0"/>
        <w:jc w:val="center"/>
        <w:textAlignment w:val="baseline"/>
        <w:rPr>
          <w:rStyle w:val="TitleChar"/>
          <w:b/>
          <w:bCs/>
        </w:rPr>
      </w:pPr>
    </w:p>
    <w:p w:rsidR="00B66BBA" w:rsidRDefault="00B66BBA" w:rsidP="00B66BBA">
      <w:pPr>
        <w:pStyle w:val="paragraph"/>
        <w:shd w:val="clear" w:color="auto" w:fill="FFFFFF"/>
        <w:spacing w:before="0" w:beforeAutospacing="0" w:after="240" w:afterAutospacing="0"/>
        <w:jc w:val="center"/>
        <w:textAlignment w:val="baseline"/>
        <w:rPr>
          <w:rFonts w:asciiTheme="minorHAnsi" w:eastAsiaTheme="minorHAnsi" w:hAnsiTheme="minorHAnsi" w:cstheme="minorBidi"/>
          <w:b/>
          <w:bCs/>
          <w:sz w:val="40"/>
          <w:szCs w:val="40"/>
        </w:rPr>
      </w:pPr>
      <w:r w:rsidRPr="00141015">
        <w:rPr>
          <w:rStyle w:val="TitleChar"/>
          <w:b/>
          <w:bCs/>
        </w:rPr>
        <w:t xml:space="preserve">Identification of MicroRNA-29 </w:t>
      </w:r>
      <w:r>
        <w:rPr>
          <w:rStyle w:val="TitleChar"/>
          <w:b/>
          <w:bCs/>
        </w:rPr>
        <w:t>N</w:t>
      </w:r>
      <w:r w:rsidRPr="00141015">
        <w:rPr>
          <w:rStyle w:val="TitleChar"/>
          <w:b/>
          <w:bCs/>
        </w:rPr>
        <w:t>oncoding RNA Targetome in Keratinocytes</w:t>
      </w:r>
      <w:r w:rsidRPr="00141015">
        <w:rPr>
          <w:rFonts w:asciiTheme="minorHAnsi" w:eastAsiaTheme="minorHAnsi" w:hAnsiTheme="minorHAnsi" w:cstheme="minorBidi"/>
          <w:b/>
          <w:bCs/>
          <w:sz w:val="40"/>
          <w:szCs w:val="40"/>
        </w:rPr>
        <w:t xml:space="preserve"> </w:t>
      </w:r>
    </w:p>
    <w:p w:rsidR="00B66BBA" w:rsidRPr="00141015" w:rsidRDefault="00B66BBA" w:rsidP="00B66BBA">
      <w:pPr>
        <w:pStyle w:val="paragraph"/>
        <w:shd w:val="clear" w:color="auto" w:fill="FFFFFF"/>
        <w:spacing w:before="0" w:beforeAutospacing="0" w:after="240" w:afterAutospacing="0"/>
        <w:jc w:val="center"/>
        <w:textAlignment w:val="baseline"/>
        <w:rPr>
          <w:rFonts w:asciiTheme="minorHAnsi" w:eastAsiaTheme="minorHAnsi" w:hAnsiTheme="minorHAnsi" w:cstheme="minorBidi"/>
          <w:b/>
          <w:bCs/>
          <w:sz w:val="40"/>
          <w:szCs w:val="40"/>
        </w:rPr>
      </w:pPr>
      <w:r>
        <w:rPr>
          <w:rFonts w:asciiTheme="minorHAnsi" w:eastAsiaTheme="minorHAnsi" w:hAnsiTheme="minorHAnsi" w:cstheme="minorBidi"/>
          <w:b/>
          <w:bCs/>
          <w:sz w:val="40"/>
          <w:szCs w:val="40"/>
        </w:rPr>
        <w:t>Supplementary</w:t>
      </w:r>
    </w:p>
    <w:p w:rsidR="00B66BBA" w:rsidRDefault="00B66BBA" w:rsidP="00B66BBA">
      <w:pPr>
        <w:pStyle w:val="paragraph"/>
        <w:shd w:val="clear" w:color="auto" w:fill="FFFFFF"/>
        <w:spacing w:before="0" w:beforeAutospacing="0" w:after="240" w:afterAutospacing="0"/>
        <w:jc w:val="center"/>
        <w:textAlignment w:val="baseline"/>
        <w:rPr>
          <w:rFonts w:asciiTheme="minorHAnsi" w:eastAsiaTheme="minorHAnsi" w:hAnsiTheme="minorHAnsi" w:cstheme="minorBidi"/>
          <w:b/>
          <w:bCs/>
          <w:sz w:val="40"/>
          <w:szCs w:val="40"/>
        </w:rPr>
      </w:pPr>
    </w:p>
    <w:p w:rsidR="00B66BBA" w:rsidRPr="007B168B" w:rsidRDefault="00B66BBA" w:rsidP="00B66BBA">
      <w:pPr>
        <w:pStyle w:val="Caption"/>
        <w:keepNext/>
        <w:jc w:val="center"/>
        <w:rPr>
          <w:i w:val="0"/>
          <w:iCs w:val="0"/>
          <w:color w:val="auto"/>
          <w:sz w:val="24"/>
          <w:szCs w:val="24"/>
        </w:rPr>
      </w:pPr>
      <w:r>
        <w:rPr>
          <w:b/>
          <w:bCs/>
          <w:sz w:val="40"/>
          <w:szCs w:val="40"/>
        </w:rPr>
        <w:tab/>
      </w:r>
      <w:r w:rsidRPr="007B168B">
        <w:rPr>
          <w:i w:val="0"/>
          <w:iCs w:val="0"/>
          <w:color w:val="auto"/>
          <w:sz w:val="24"/>
          <w:szCs w:val="24"/>
        </w:rPr>
        <w:t>This document contains supplementary tables and figures supporting the analyses presented in the main report.</w:t>
      </w:r>
    </w:p>
    <w:p w:rsidR="00B66BBA" w:rsidRDefault="00B66BBA" w:rsidP="00B66BBA">
      <w:pPr>
        <w:pStyle w:val="paragraph"/>
        <w:shd w:val="clear" w:color="auto" w:fill="FFFFFF"/>
        <w:tabs>
          <w:tab w:val="left" w:pos="1080"/>
        </w:tabs>
        <w:spacing w:before="0" w:beforeAutospacing="0" w:after="240" w:afterAutospacing="0"/>
        <w:textAlignment w:val="baseline"/>
        <w:rPr>
          <w:rFonts w:asciiTheme="minorHAnsi" w:eastAsiaTheme="minorHAnsi" w:hAnsiTheme="minorHAnsi" w:cstheme="minorBidi"/>
          <w:b/>
          <w:bCs/>
          <w:sz w:val="40"/>
          <w:szCs w:val="40"/>
        </w:rPr>
      </w:pPr>
    </w:p>
    <w:p w:rsidR="00B66BBA" w:rsidRDefault="00B66BBA" w:rsidP="00B66BBA">
      <w:pPr>
        <w:pStyle w:val="paragraph"/>
        <w:shd w:val="clear" w:color="auto" w:fill="FFFFFF"/>
        <w:spacing w:after="240"/>
        <w:jc w:val="center"/>
        <w:textAlignment w:val="baseline"/>
        <w:rPr>
          <w:rFonts w:asciiTheme="minorHAnsi" w:eastAsiaTheme="minorHAnsi" w:hAnsiTheme="minorHAnsi" w:cstheme="minorBidi"/>
          <w:b/>
          <w:bCs/>
          <w:sz w:val="40"/>
          <w:szCs w:val="40"/>
        </w:rPr>
      </w:pPr>
    </w:p>
    <w:p w:rsidR="00B66BBA" w:rsidRDefault="00B66BBA" w:rsidP="00B66BBA">
      <w:pPr>
        <w:pStyle w:val="paragraph"/>
        <w:shd w:val="clear" w:color="auto" w:fill="FFFFFF"/>
        <w:spacing w:after="240"/>
        <w:jc w:val="center"/>
        <w:textAlignment w:val="baseline"/>
        <w:rPr>
          <w:rFonts w:asciiTheme="minorHAnsi" w:eastAsiaTheme="minorHAnsi" w:hAnsiTheme="minorHAnsi" w:cstheme="minorBidi"/>
          <w:b/>
          <w:bCs/>
          <w:sz w:val="40"/>
          <w:szCs w:val="40"/>
        </w:rPr>
      </w:pPr>
    </w:p>
    <w:p w:rsidR="00B66BBA" w:rsidRDefault="00B66BBA" w:rsidP="00B66BBA">
      <w:pPr>
        <w:pStyle w:val="paragraph"/>
        <w:shd w:val="clear" w:color="auto" w:fill="FFFFFF"/>
        <w:spacing w:after="240"/>
        <w:jc w:val="center"/>
        <w:textAlignment w:val="baseline"/>
        <w:rPr>
          <w:rFonts w:asciiTheme="minorHAnsi" w:eastAsiaTheme="minorHAnsi" w:hAnsiTheme="minorHAnsi" w:cstheme="minorBidi"/>
          <w:b/>
          <w:bCs/>
          <w:sz w:val="40"/>
          <w:szCs w:val="40"/>
        </w:rPr>
      </w:pPr>
    </w:p>
    <w:p w:rsidR="00B66BBA" w:rsidRPr="004C4D23" w:rsidRDefault="00B66BBA" w:rsidP="00B66BBA">
      <w:pPr>
        <w:pStyle w:val="paragraph"/>
        <w:shd w:val="clear" w:color="auto" w:fill="FFFFFF"/>
        <w:spacing w:after="240"/>
        <w:jc w:val="center"/>
        <w:textAlignment w:val="baseline"/>
        <w:rPr>
          <w:rFonts w:asciiTheme="minorHAnsi" w:eastAsiaTheme="minorHAnsi" w:hAnsiTheme="minorHAnsi" w:cstheme="minorBidi"/>
          <w:b/>
          <w:bCs/>
          <w:sz w:val="40"/>
          <w:szCs w:val="40"/>
        </w:rPr>
      </w:pPr>
    </w:p>
    <w:p w:rsidR="00B66BBA" w:rsidRPr="0059711D" w:rsidRDefault="00B66BBA" w:rsidP="00B66BBA">
      <w:pPr>
        <w:pStyle w:val="paragraph"/>
        <w:shd w:val="clear" w:color="auto" w:fill="FFFFFF"/>
        <w:spacing w:after="240"/>
        <w:jc w:val="center"/>
        <w:textAlignment w:val="baseline"/>
        <w:rPr>
          <w:rFonts w:asciiTheme="minorHAnsi" w:eastAsiaTheme="minorHAnsi" w:hAnsiTheme="minorHAnsi" w:cstheme="minorBidi"/>
          <w:b/>
          <w:bCs/>
        </w:rPr>
      </w:pPr>
      <w:r w:rsidRPr="0059711D">
        <w:rPr>
          <w:rFonts w:asciiTheme="minorHAnsi" w:eastAsiaTheme="minorHAnsi" w:hAnsiTheme="minorHAnsi" w:cstheme="minorBidi"/>
          <w:b/>
          <w:bCs/>
        </w:rPr>
        <w:t>2026</w:t>
      </w:r>
    </w:p>
    <w:p w:rsidR="00B66BBA" w:rsidRPr="0059711D" w:rsidRDefault="00B66BBA" w:rsidP="00B66BBA">
      <w:pPr>
        <w:pStyle w:val="paragraph"/>
        <w:shd w:val="clear" w:color="auto" w:fill="FFFFFF"/>
        <w:spacing w:after="240"/>
        <w:jc w:val="center"/>
        <w:textAlignment w:val="baseline"/>
        <w:rPr>
          <w:rFonts w:asciiTheme="minorHAnsi" w:eastAsiaTheme="minorHAnsi" w:hAnsiTheme="minorHAnsi" w:cstheme="minorBidi"/>
          <w:b/>
          <w:bCs/>
        </w:rPr>
      </w:pPr>
      <w:r w:rsidRPr="0059711D">
        <w:rPr>
          <w:rFonts w:asciiTheme="minorHAnsi" w:eastAsiaTheme="minorHAnsi" w:hAnsiTheme="minorHAnsi" w:cstheme="minorBidi"/>
          <w:b/>
          <w:bCs/>
        </w:rPr>
        <w:t>Arame Raoofi Arani</w:t>
      </w:r>
    </w:p>
    <w:p w:rsidR="00B66BBA" w:rsidRPr="0059711D" w:rsidRDefault="00B66BBA" w:rsidP="00B66BBA">
      <w:pPr>
        <w:pStyle w:val="paragraph"/>
        <w:shd w:val="clear" w:color="auto" w:fill="FFFFFF"/>
        <w:spacing w:after="240"/>
        <w:jc w:val="center"/>
        <w:textAlignment w:val="baseline"/>
        <w:rPr>
          <w:rFonts w:asciiTheme="minorHAnsi" w:eastAsiaTheme="minorHAnsi" w:hAnsiTheme="minorHAnsi" w:cstheme="minorBidi"/>
          <w:b/>
          <w:bCs/>
        </w:rPr>
      </w:pPr>
      <w:r w:rsidRPr="0059711D">
        <w:rPr>
          <w:rFonts w:asciiTheme="minorHAnsi" w:eastAsiaTheme="minorHAnsi" w:hAnsiTheme="minorHAnsi" w:cstheme="minorBidi"/>
          <w:b/>
          <w:bCs/>
        </w:rPr>
        <w:t>STUDENT ID NUMBER</w:t>
      </w:r>
      <w:r>
        <w:rPr>
          <w:rFonts w:asciiTheme="minorHAnsi" w:eastAsiaTheme="minorHAnsi" w:hAnsiTheme="minorHAnsi" w:cstheme="minorBidi"/>
          <w:b/>
          <w:bCs/>
        </w:rPr>
        <w:t xml:space="preserve">: </w:t>
      </w:r>
      <w:r w:rsidRPr="00B66BBA">
        <w:rPr>
          <w:rFonts w:asciiTheme="minorHAnsi" w:eastAsiaTheme="minorHAnsi" w:hAnsiTheme="minorHAnsi" w:cstheme="minorBidi"/>
          <w:b/>
          <w:bCs/>
        </w:rPr>
        <w:t>14327327</w:t>
      </w:r>
    </w:p>
    <w:p w:rsidR="00B66BBA" w:rsidRPr="0059711D" w:rsidRDefault="00B66BBA" w:rsidP="00B66BBA">
      <w:pPr>
        <w:pStyle w:val="paragraph"/>
        <w:shd w:val="clear" w:color="auto" w:fill="FFFFFF"/>
        <w:spacing w:after="240"/>
        <w:jc w:val="center"/>
        <w:textAlignment w:val="baseline"/>
        <w:rPr>
          <w:rFonts w:asciiTheme="minorHAnsi" w:eastAsiaTheme="minorHAnsi" w:hAnsiTheme="minorHAnsi" w:cstheme="minorBidi"/>
          <w:b/>
          <w:bCs/>
        </w:rPr>
      </w:pPr>
      <w:r w:rsidRPr="0059711D">
        <w:rPr>
          <w:rFonts w:asciiTheme="minorHAnsi" w:eastAsiaTheme="minorHAnsi" w:hAnsiTheme="minorHAnsi" w:cstheme="minorBidi"/>
          <w:b/>
          <w:bCs/>
        </w:rPr>
        <w:t>School of Biological Science</w:t>
      </w:r>
      <w:bookmarkStart w:id="0" w:name="_GoBack"/>
      <w:bookmarkEnd w:id="0"/>
    </w:p>
    <w:p w:rsidR="001075F8" w:rsidRDefault="001075F8" w:rsidP="007B168B"/>
    <w:p w:rsidR="00B13562" w:rsidRPr="00B66BBA" w:rsidRDefault="00B13562" w:rsidP="00B66BBA">
      <w:pPr>
        <w:spacing w:before="240" w:line="360" w:lineRule="auto"/>
        <w:rPr>
          <w:b/>
          <w:bCs/>
          <w:sz w:val="28"/>
          <w:szCs w:val="28"/>
        </w:rPr>
      </w:pPr>
      <w:r w:rsidRPr="00B66BBA">
        <w:rPr>
          <w:rStyle w:val="Strong"/>
          <w:sz w:val="28"/>
          <w:szCs w:val="28"/>
        </w:rPr>
        <w:t>Supplementary Materials</w:t>
      </w:r>
      <w:r w:rsidR="00B66BBA" w:rsidRPr="00B66BBA">
        <w:rPr>
          <w:rStyle w:val="Strong"/>
          <w:sz w:val="28"/>
          <w:szCs w:val="28"/>
        </w:rPr>
        <w:t xml:space="preserve"> Lists</w:t>
      </w:r>
      <w:r>
        <w:br/>
      </w:r>
      <w:r w:rsidRPr="00B13562">
        <w:rPr>
          <w:b/>
          <w:bCs/>
        </w:rPr>
        <w:t>Supplementary Table S1.</w:t>
      </w:r>
      <w:r>
        <w:t xml:space="preserve"> </w:t>
      </w:r>
      <w:r w:rsidRPr="00B13562">
        <w:t xml:space="preserve">Candidate miR-29-associated genes used for correlation analysis. </w:t>
      </w:r>
      <w:r w:rsidRPr="00B13562">
        <w:rPr>
          <w:b/>
          <w:bCs/>
        </w:rPr>
        <w:t>Supplementary Table S2.</w:t>
      </w:r>
      <w:r>
        <w:t xml:space="preserve"> </w:t>
      </w:r>
      <w:r w:rsidRPr="00B13562">
        <w:t xml:space="preserve">CLIP-based identification of candidate miR-29-associated noncoding RNAs (ncRNAs) in interfollicular keratinocytes. </w:t>
      </w:r>
    </w:p>
    <w:p w:rsidR="00B66BBA" w:rsidRDefault="00B66BBA" w:rsidP="00B13562">
      <w:pPr>
        <w:spacing w:after="0" w:line="360" w:lineRule="auto"/>
      </w:pPr>
      <w:r w:rsidRPr="00B66BBA">
        <w:rPr>
          <w:b/>
          <w:bCs/>
        </w:rPr>
        <w:t>Supplementary Figure S1.</w:t>
      </w:r>
      <w:r w:rsidRPr="001D7699">
        <w:t xml:space="preserve"> Interaction networks of miR-29a, miR-29b, and miR-29c with their associated target genes.</w:t>
      </w: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B66BBA" w:rsidRDefault="00B66BBA" w:rsidP="00B13562">
      <w:pPr>
        <w:spacing w:after="0" w:line="360" w:lineRule="auto"/>
      </w:pPr>
    </w:p>
    <w:p w:rsidR="007B168B" w:rsidRPr="007B168B" w:rsidRDefault="00B13562" w:rsidP="001075F8">
      <w:pPr>
        <w:spacing w:after="0" w:line="360" w:lineRule="auto"/>
      </w:pPr>
      <w:r w:rsidRPr="00B13562">
        <w:rPr>
          <w:b/>
          <w:bCs/>
        </w:rPr>
        <w:t>Supplementary Figure S</w:t>
      </w:r>
      <w:r w:rsidRPr="00B13562">
        <w:rPr>
          <w:b/>
          <w:bCs/>
          <w:noProof/>
        </w:rPr>
        <w:t>1.</w:t>
      </w:r>
      <w:r w:rsidRPr="001D7699">
        <w:t xml:space="preserve"> Interaction networks of miR-29a, miR-29b, and miR-29c with their associated target genes.</w:t>
      </w:r>
    </w:p>
    <w:p w:rsidR="0064119B" w:rsidRDefault="0064119B" w:rsidP="007679D0">
      <w:pPr>
        <w:pStyle w:val="Caption"/>
        <w:keepNext/>
      </w:pPr>
      <w:r>
        <w:t>Table S</w:t>
      </w:r>
      <w:r w:rsidR="00EF0AD1">
        <w:rPr>
          <w:noProof/>
        </w:rPr>
        <w:fldChar w:fldCharType="begin"/>
      </w:r>
      <w:r w:rsidR="00EF0AD1">
        <w:rPr>
          <w:noProof/>
        </w:rPr>
        <w:instrText xml:space="preserve"> SEQ Table \* ARABIC </w:instrText>
      </w:r>
      <w:r w:rsidR="00EF0AD1">
        <w:rPr>
          <w:noProof/>
        </w:rPr>
        <w:fldChar w:fldCharType="separate"/>
      </w:r>
      <w:r>
        <w:rPr>
          <w:noProof/>
        </w:rPr>
        <w:t>1</w:t>
      </w:r>
      <w:r w:rsidR="00EF0AD1">
        <w:rPr>
          <w:noProof/>
        </w:rPr>
        <w:fldChar w:fldCharType="end"/>
      </w:r>
      <w:r>
        <w:t xml:space="preserve">. </w:t>
      </w:r>
      <w:r w:rsidR="007679D0" w:rsidRPr="007679D0">
        <w:t>Candidate miR-29-associated genes used for correlation analysis.</w:t>
      </w:r>
      <w:r w:rsidR="007679D0">
        <w:t xml:space="preserve"> </w:t>
      </w:r>
      <w:r>
        <w:t>Genes were selected based on reported association with miR-29 from HMDD and literature sources and grouped into functional categories, including extracellular matrix remodeling, cell adhesion, growth factor signaling, inflammation, cell survival, and epigenetic regulation. These genes were used to assess relationships between candidate lncRNAs and miR-29-associated pathways in keratinocyte RNA-seq datasets.</w:t>
      </w:r>
    </w:p>
    <w:tbl>
      <w:tblPr>
        <w:tblStyle w:val="TableGrid"/>
        <w:tblW w:w="0" w:type="auto"/>
        <w:jc w:val="center"/>
        <w:tblLook w:val="04A0" w:firstRow="1" w:lastRow="0" w:firstColumn="1" w:lastColumn="0" w:noHBand="0" w:noVBand="1"/>
      </w:tblPr>
      <w:tblGrid>
        <w:gridCol w:w="1179"/>
        <w:gridCol w:w="2497"/>
        <w:gridCol w:w="1180"/>
      </w:tblGrid>
      <w:tr w:rsidR="001059B6" w:rsidRPr="00DB5EE1" w:rsidTr="001059B6">
        <w:trPr>
          <w:jc w:val="center"/>
        </w:trPr>
        <w:tc>
          <w:tcPr>
            <w:tcW w:w="0" w:type="auto"/>
            <w:vAlign w:val="center"/>
            <w:hideMark/>
          </w:tcPr>
          <w:p w:rsidR="001059B6" w:rsidRPr="00DB5EE1" w:rsidRDefault="001059B6" w:rsidP="001059B6">
            <w:pPr>
              <w:jc w:val="center"/>
              <w:rPr>
                <w:rFonts w:eastAsia="Times New Roman" w:cstheme="minorHAnsi"/>
                <w:b/>
                <w:bCs/>
                <w:sz w:val="24"/>
                <w:szCs w:val="24"/>
              </w:rPr>
            </w:pPr>
            <w:r w:rsidRPr="00DB5EE1">
              <w:rPr>
                <w:rFonts w:eastAsia="Times New Roman" w:cstheme="minorHAnsi"/>
                <w:b/>
                <w:bCs/>
                <w:sz w:val="24"/>
                <w:szCs w:val="24"/>
              </w:rPr>
              <w:t>Gene</w:t>
            </w:r>
          </w:p>
        </w:tc>
        <w:tc>
          <w:tcPr>
            <w:tcW w:w="0" w:type="auto"/>
            <w:vAlign w:val="center"/>
            <w:hideMark/>
          </w:tcPr>
          <w:p w:rsidR="001059B6" w:rsidRPr="00DB5EE1" w:rsidRDefault="001059B6" w:rsidP="001059B6">
            <w:pPr>
              <w:jc w:val="center"/>
              <w:rPr>
                <w:rFonts w:eastAsia="Times New Roman" w:cstheme="minorHAnsi"/>
                <w:b/>
                <w:bCs/>
                <w:sz w:val="24"/>
                <w:szCs w:val="24"/>
              </w:rPr>
            </w:pPr>
            <w:r w:rsidRPr="00DB5EE1">
              <w:rPr>
                <w:rFonts w:eastAsia="Times New Roman" w:cstheme="minorHAnsi"/>
                <w:b/>
                <w:bCs/>
                <w:sz w:val="24"/>
                <w:szCs w:val="24"/>
              </w:rPr>
              <w:t>Functional Category</w:t>
            </w:r>
          </w:p>
        </w:tc>
        <w:tc>
          <w:tcPr>
            <w:tcW w:w="0" w:type="auto"/>
            <w:vAlign w:val="center"/>
            <w:hideMark/>
          </w:tcPr>
          <w:p w:rsidR="001059B6" w:rsidRPr="00DB5EE1" w:rsidRDefault="001059B6" w:rsidP="001059B6">
            <w:pPr>
              <w:jc w:val="center"/>
              <w:rPr>
                <w:rFonts w:eastAsia="Times New Roman" w:cstheme="minorHAnsi"/>
                <w:b/>
                <w:bCs/>
                <w:sz w:val="24"/>
                <w:szCs w:val="24"/>
              </w:rPr>
            </w:pPr>
            <w:r w:rsidRPr="00DB5EE1">
              <w:rPr>
                <w:rFonts w:eastAsia="Times New Roman" w:cstheme="minorHAnsi"/>
                <w:b/>
                <w:bCs/>
                <w:sz w:val="24"/>
                <w:szCs w:val="24"/>
              </w:rPr>
              <w:t>Source</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ADAM12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LOX</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COL1A1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Literature</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FN1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COL5A1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FBN1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MMP2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SPARC</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LAMA2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ECM remodeling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gridSpan w:val="3"/>
            <w:shd w:val="clear" w:color="auto" w:fill="767171" w:themeFill="background2" w:themeFillShade="80"/>
            <w:vAlign w:val="center"/>
          </w:tcPr>
          <w:p w:rsidR="001059B6" w:rsidRPr="00DB5EE1" w:rsidRDefault="001059B6" w:rsidP="001059B6">
            <w:pPr>
              <w:jc w:val="center"/>
              <w:rPr>
                <w:rFonts w:eastAsia="Times New Roman" w:cstheme="minorHAnsi"/>
                <w:sz w:val="24"/>
                <w:szCs w:val="24"/>
              </w:rPr>
            </w:pP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WNT4</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Growth factor signaling</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PDGFRB</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Growth factor signaling</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VEGFA</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Growth factor signaling</w:t>
            </w:r>
          </w:p>
        </w:tc>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Literature</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SMAD3</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Growth factor signaling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TGFB1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Growth factor signaling</w:t>
            </w:r>
          </w:p>
        </w:tc>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Literature</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TGFB2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Growth factor signaling</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gridSpan w:val="3"/>
            <w:shd w:val="clear" w:color="auto" w:fill="767171" w:themeFill="background2" w:themeFillShade="80"/>
            <w:vAlign w:val="center"/>
          </w:tcPr>
          <w:p w:rsidR="001059B6" w:rsidRPr="001059B6" w:rsidRDefault="001059B6" w:rsidP="001059B6">
            <w:pPr>
              <w:jc w:val="center"/>
              <w:rPr>
                <w:rFonts w:eastAsia="Times New Roman" w:cstheme="minorHAnsi"/>
                <w:sz w:val="24"/>
                <w:szCs w:val="24"/>
              </w:rPr>
            </w:pPr>
          </w:p>
        </w:tc>
      </w:tr>
      <w:tr w:rsidR="001059B6" w:rsidRPr="00DB5EE1" w:rsidTr="001059B6">
        <w:trPr>
          <w:jc w:val="center"/>
        </w:trPr>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LAMC2</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adhesion</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DSC2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adhesion</w:t>
            </w:r>
          </w:p>
        </w:tc>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Literature</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DSG2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adhesion</w:t>
            </w:r>
          </w:p>
        </w:tc>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Literature</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ITGB1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adhesion</w:t>
            </w:r>
          </w:p>
        </w:tc>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Literature</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ITGA6</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adhesion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gridSpan w:val="3"/>
            <w:shd w:val="clear" w:color="auto" w:fill="767171" w:themeFill="background2" w:themeFillShade="80"/>
            <w:vAlign w:val="center"/>
          </w:tcPr>
          <w:p w:rsidR="001059B6" w:rsidRPr="001059B6" w:rsidRDefault="001059B6" w:rsidP="001059B6">
            <w:pPr>
              <w:jc w:val="center"/>
              <w:rPr>
                <w:rFonts w:eastAsia="Times New Roman" w:cstheme="minorHAnsi"/>
                <w:sz w:val="24"/>
                <w:szCs w:val="24"/>
              </w:rPr>
            </w:pPr>
          </w:p>
        </w:tc>
      </w:tr>
      <w:tr w:rsidR="001059B6" w:rsidRPr="00DB5EE1" w:rsidTr="001059B6">
        <w:trPr>
          <w:jc w:val="center"/>
        </w:trPr>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MCL1</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survival</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BCL2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survival</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t>CASP8</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Cell survival</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gridSpan w:val="3"/>
            <w:shd w:val="clear" w:color="auto" w:fill="767171" w:themeFill="background2" w:themeFillShade="80"/>
            <w:vAlign w:val="center"/>
          </w:tcPr>
          <w:p w:rsidR="001059B6" w:rsidRPr="00DB5EE1" w:rsidRDefault="001059B6" w:rsidP="001059B6">
            <w:pPr>
              <w:jc w:val="center"/>
              <w:rPr>
                <w:rFonts w:eastAsia="Times New Roman" w:cstheme="minorHAnsi"/>
                <w:sz w:val="24"/>
                <w:szCs w:val="24"/>
              </w:rPr>
            </w:pPr>
          </w:p>
        </w:tc>
      </w:tr>
      <w:tr w:rsidR="001059B6" w:rsidRPr="00DB5EE1" w:rsidTr="001059B6">
        <w:trPr>
          <w:jc w:val="center"/>
        </w:trPr>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TNFAIP3</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Inflammation</w:t>
            </w:r>
          </w:p>
        </w:tc>
        <w:tc>
          <w:tcPr>
            <w:tcW w:w="0" w:type="auto"/>
            <w:vAlign w:val="center"/>
            <w:hideMark/>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REL</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Inflammation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AHR</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Inflammation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gridSpan w:val="3"/>
            <w:shd w:val="clear" w:color="auto" w:fill="767171" w:themeFill="background2" w:themeFillShade="80"/>
            <w:vAlign w:val="center"/>
          </w:tcPr>
          <w:p w:rsidR="001059B6" w:rsidRPr="00DB5EE1" w:rsidRDefault="001059B6" w:rsidP="001059B6">
            <w:pPr>
              <w:jc w:val="center"/>
              <w:rPr>
                <w:rFonts w:eastAsia="Times New Roman" w:cstheme="minorHAnsi"/>
                <w:sz w:val="24"/>
                <w:szCs w:val="24"/>
              </w:rPr>
            </w:pP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1059B6">
              <w:rPr>
                <w:rFonts w:eastAsia="Times New Roman" w:cstheme="minorHAnsi"/>
                <w:sz w:val="24"/>
                <w:szCs w:val="24"/>
              </w:rPr>
              <w:lastRenderedPageBreak/>
              <w:t>HDAC9</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Epigenetic regulation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trHeight w:val="179"/>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HDAC4</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Epigenetic regulation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1059B6"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DNMT3A</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Epigenetic regulation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TET2</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Epigenetic regulation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r w:rsidR="001059B6" w:rsidRPr="00DB5EE1" w:rsidTr="001059B6">
        <w:trPr>
          <w:jc w:val="center"/>
        </w:trPr>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SMARCC1</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Epigenetic regulation</w:t>
            </w:r>
          </w:p>
        </w:tc>
        <w:tc>
          <w:tcPr>
            <w:tcW w:w="0" w:type="auto"/>
            <w:vAlign w:val="center"/>
          </w:tcPr>
          <w:p w:rsidR="001059B6" w:rsidRPr="00DB5EE1" w:rsidRDefault="001059B6" w:rsidP="001059B6">
            <w:pPr>
              <w:jc w:val="center"/>
              <w:rPr>
                <w:rFonts w:eastAsia="Times New Roman" w:cstheme="minorHAnsi"/>
                <w:sz w:val="24"/>
                <w:szCs w:val="24"/>
              </w:rPr>
            </w:pPr>
            <w:r w:rsidRPr="00DB5EE1">
              <w:rPr>
                <w:rFonts w:eastAsia="Times New Roman" w:cstheme="minorHAnsi"/>
                <w:sz w:val="24"/>
                <w:szCs w:val="24"/>
              </w:rPr>
              <w:t>HMDD</w:t>
            </w:r>
          </w:p>
        </w:tc>
      </w:tr>
    </w:tbl>
    <w:p w:rsidR="0064119B" w:rsidRDefault="0064119B" w:rsidP="0064119B">
      <w:pPr>
        <w:pStyle w:val="Caption"/>
        <w:keepNext/>
        <w:rPr>
          <w:noProof/>
        </w:rPr>
      </w:pPr>
    </w:p>
    <w:p w:rsidR="0064119B" w:rsidRDefault="0064119B" w:rsidP="00423880">
      <w:pPr>
        <w:pStyle w:val="Caption"/>
        <w:keepNext/>
      </w:pPr>
      <w:r>
        <w:rPr>
          <w:noProof/>
        </w:rPr>
        <w:t xml:space="preserve">Table S2. CLIP-based identification of candidate miR-29-associated noncoding RNAs (ncRNAs) in interfollicular keratinocytes. Enriched ncRNA transcripts identified from AGO-associated CLIP-seq data are shown. For each candidate, the gene name, Ensembl gene ID, normalized expression level (baseMean), and log2 fold change (CLIP vs input) are provided. All listed transcripts passed filtering criteria including expression threshold and enrichment (log2FC &gt; 1), and were retained as candidate ncRNAs </w:t>
      </w:r>
      <w:r w:rsidR="00423880">
        <w:rPr>
          <w:noProof/>
        </w:rPr>
        <w:t>within</w:t>
      </w:r>
      <w:r>
        <w:rPr>
          <w:noProof/>
        </w:rPr>
        <w:t xml:space="preserve"> the miR-29-associated targetome.</w:t>
      </w:r>
    </w:p>
    <w:tbl>
      <w:tblPr>
        <w:tblStyle w:val="TableGrid"/>
        <w:tblW w:w="0" w:type="auto"/>
        <w:jc w:val="center"/>
        <w:tblLook w:val="04A0" w:firstRow="1" w:lastRow="0" w:firstColumn="1" w:lastColumn="0" w:noHBand="0" w:noVBand="1"/>
      </w:tblPr>
      <w:tblGrid>
        <w:gridCol w:w="1706"/>
        <w:gridCol w:w="2088"/>
        <w:gridCol w:w="1914"/>
        <w:gridCol w:w="3275"/>
      </w:tblGrid>
      <w:tr w:rsidR="0064119B" w:rsidTr="0064119B">
        <w:trPr>
          <w:trHeight w:val="458"/>
          <w:jc w:val="center"/>
        </w:trPr>
        <w:tc>
          <w:tcPr>
            <w:tcW w:w="0" w:type="auto"/>
            <w:vAlign w:val="center"/>
          </w:tcPr>
          <w:p w:rsidR="0064119B" w:rsidRPr="0064119B" w:rsidRDefault="0064119B" w:rsidP="0064119B">
            <w:pPr>
              <w:spacing w:after="160"/>
              <w:jc w:val="center"/>
              <w:rPr>
                <w:b/>
                <w:bCs/>
                <w:sz w:val="24"/>
                <w:szCs w:val="24"/>
              </w:rPr>
            </w:pPr>
            <w:r w:rsidRPr="0064119B">
              <w:rPr>
                <w:b/>
                <w:bCs/>
                <w:sz w:val="24"/>
                <w:szCs w:val="24"/>
              </w:rPr>
              <w:t>Gene Name</w:t>
            </w:r>
          </w:p>
        </w:tc>
        <w:tc>
          <w:tcPr>
            <w:tcW w:w="0" w:type="auto"/>
            <w:vAlign w:val="center"/>
            <w:hideMark/>
          </w:tcPr>
          <w:p w:rsidR="0064119B" w:rsidRPr="0064119B" w:rsidRDefault="0064119B" w:rsidP="0064119B">
            <w:pPr>
              <w:spacing w:after="160"/>
              <w:jc w:val="center"/>
              <w:rPr>
                <w:b/>
                <w:bCs/>
                <w:sz w:val="24"/>
                <w:szCs w:val="24"/>
              </w:rPr>
            </w:pPr>
            <w:r w:rsidRPr="0064119B">
              <w:rPr>
                <w:b/>
                <w:bCs/>
                <w:sz w:val="24"/>
                <w:szCs w:val="24"/>
              </w:rPr>
              <w:t>Ensembl Gene ID</w:t>
            </w:r>
          </w:p>
        </w:tc>
        <w:tc>
          <w:tcPr>
            <w:tcW w:w="0" w:type="auto"/>
            <w:vAlign w:val="center"/>
            <w:hideMark/>
          </w:tcPr>
          <w:p w:rsidR="0064119B" w:rsidRPr="0064119B" w:rsidRDefault="0064119B" w:rsidP="0064119B">
            <w:pPr>
              <w:spacing w:after="160"/>
              <w:jc w:val="center"/>
              <w:rPr>
                <w:b/>
                <w:bCs/>
                <w:sz w:val="24"/>
                <w:szCs w:val="24"/>
              </w:rPr>
            </w:pPr>
            <w:r w:rsidRPr="0064119B">
              <w:rPr>
                <w:b/>
                <w:bCs/>
                <w:sz w:val="24"/>
                <w:szCs w:val="24"/>
              </w:rPr>
              <w:t>Expression (log2)</w:t>
            </w:r>
          </w:p>
        </w:tc>
        <w:tc>
          <w:tcPr>
            <w:tcW w:w="0" w:type="auto"/>
            <w:vAlign w:val="center"/>
            <w:hideMark/>
          </w:tcPr>
          <w:p w:rsidR="0064119B" w:rsidRPr="0064119B" w:rsidRDefault="00423880" w:rsidP="0064119B">
            <w:pPr>
              <w:spacing w:after="160"/>
              <w:jc w:val="center"/>
              <w:rPr>
                <w:b/>
                <w:bCs/>
                <w:sz w:val="24"/>
                <w:szCs w:val="24"/>
              </w:rPr>
            </w:pPr>
            <w:r w:rsidRPr="00423880">
              <w:rPr>
                <w:b/>
                <w:bCs/>
                <w:sz w:val="24"/>
                <w:szCs w:val="24"/>
              </w:rPr>
              <w:t>log2FoldChange (CLIP vs input)</w:t>
            </w:r>
          </w:p>
        </w:tc>
      </w:tr>
      <w:tr w:rsidR="007679D0" w:rsidTr="00B22B34">
        <w:trPr>
          <w:jc w:val="center"/>
        </w:trPr>
        <w:tc>
          <w:tcPr>
            <w:tcW w:w="0" w:type="auto"/>
            <w:vAlign w:val="center"/>
          </w:tcPr>
          <w:p w:rsidR="007679D0" w:rsidRPr="0064119B" w:rsidRDefault="007679D0" w:rsidP="007679D0">
            <w:pPr>
              <w:jc w:val="center"/>
              <w:rPr>
                <w:sz w:val="24"/>
                <w:szCs w:val="24"/>
              </w:rPr>
            </w:pPr>
            <w:r w:rsidRPr="0064119B">
              <w:rPr>
                <w:sz w:val="24"/>
                <w:szCs w:val="24"/>
              </w:rPr>
              <w:t>H19</w:t>
            </w:r>
          </w:p>
        </w:tc>
        <w:tc>
          <w:tcPr>
            <w:tcW w:w="0" w:type="auto"/>
            <w:vAlign w:val="center"/>
            <w:hideMark/>
          </w:tcPr>
          <w:p w:rsidR="007679D0" w:rsidRPr="0064119B" w:rsidRDefault="007679D0" w:rsidP="007679D0">
            <w:pPr>
              <w:jc w:val="center"/>
              <w:rPr>
                <w:sz w:val="24"/>
                <w:szCs w:val="24"/>
              </w:rPr>
            </w:pPr>
            <w:r w:rsidRPr="0064119B">
              <w:rPr>
                <w:sz w:val="24"/>
                <w:szCs w:val="24"/>
              </w:rPr>
              <w:t>ENSG00000130600</w:t>
            </w:r>
          </w:p>
        </w:tc>
        <w:tc>
          <w:tcPr>
            <w:tcW w:w="0" w:type="auto"/>
            <w:vAlign w:val="bottom"/>
            <w:hideMark/>
          </w:tcPr>
          <w:p w:rsidR="007679D0" w:rsidRPr="007679D0" w:rsidRDefault="007679D0" w:rsidP="007679D0">
            <w:pPr>
              <w:jc w:val="center"/>
              <w:rPr>
                <w:rFonts w:cstheme="minorHAnsi"/>
                <w:sz w:val="24"/>
                <w:szCs w:val="24"/>
              </w:rPr>
            </w:pPr>
            <w:r w:rsidRPr="007679D0">
              <w:rPr>
                <w:rFonts w:cstheme="minorHAnsi"/>
                <w:sz w:val="24"/>
                <w:szCs w:val="24"/>
              </w:rPr>
              <w:t>5.20</w:t>
            </w:r>
          </w:p>
        </w:tc>
        <w:tc>
          <w:tcPr>
            <w:tcW w:w="0" w:type="auto"/>
            <w:vAlign w:val="center"/>
            <w:hideMark/>
          </w:tcPr>
          <w:p w:rsidR="007679D0" w:rsidRPr="0064119B" w:rsidRDefault="007679D0" w:rsidP="007679D0">
            <w:pPr>
              <w:jc w:val="center"/>
              <w:rPr>
                <w:sz w:val="24"/>
                <w:szCs w:val="24"/>
              </w:rPr>
            </w:pPr>
            <w:r w:rsidRPr="0064119B">
              <w:rPr>
                <w:sz w:val="24"/>
                <w:szCs w:val="24"/>
              </w:rPr>
              <w:t>6.18</w:t>
            </w:r>
          </w:p>
        </w:tc>
      </w:tr>
      <w:tr w:rsidR="007679D0" w:rsidTr="00B22B34">
        <w:trPr>
          <w:jc w:val="center"/>
        </w:trPr>
        <w:tc>
          <w:tcPr>
            <w:tcW w:w="0" w:type="auto"/>
            <w:vAlign w:val="center"/>
          </w:tcPr>
          <w:p w:rsidR="007679D0" w:rsidRPr="0064119B" w:rsidRDefault="007679D0" w:rsidP="007679D0">
            <w:pPr>
              <w:jc w:val="center"/>
              <w:rPr>
                <w:sz w:val="24"/>
                <w:szCs w:val="24"/>
              </w:rPr>
            </w:pPr>
            <w:r w:rsidRPr="0064119B">
              <w:rPr>
                <w:sz w:val="24"/>
                <w:szCs w:val="24"/>
              </w:rPr>
              <w:t>RP11-834C11.4</w:t>
            </w:r>
          </w:p>
        </w:tc>
        <w:tc>
          <w:tcPr>
            <w:tcW w:w="0" w:type="auto"/>
            <w:vAlign w:val="center"/>
          </w:tcPr>
          <w:p w:rsidR="007679D0" w:rsidRPr="0064119B" w:rsidRDefault="007679D0" w:rsidP="007679D0">
            <w:pPr>
              <w:jc w:val="center"/>
              <w:rPr>
                <w:sz w:val="24"/>
                <w:szCs w:val="24"/>
              </w:rPr>
            </w:pPr>
            <w:r w:rsidRPr="0064119B">
              <w:rPr>
                <w:sz w:val="24"/>
                <w:szCs w:val="24"/>
              </w:rPr>
              <w:t>ENSG00000250742</w:t>
            </w:r>
          </w:p>
        </w:tc>
        <w:tc>
          <w:tcPr>
            <w:tcW w:w="0" w:type="auto"/>
            <w:vAlign w:val="bottom"/>
          </w:tcPr>
          <w:p w:rsidR="007679D0" w:rsidRPr="007679D0" w:rsidRDefault="007679D0" w:rsidP="007679D0">
            <w:pPr>
              <w:jc w:val="center"/>
              <w:rPr>
                <w:rFonts w:cstheme="minorHAnsi"/>
                <w:sz w:val="24"/>
                <w:szCs w:val="24"/>
              </w:rPr>
            </w:pPr>
            <w:r w:rsidRPr="007679D0">
              <w:rPr>
                <w:rFonts w:cstheme="minorHAnsi"/>
                <w:sz w:val="24"/>
                <w:szCs w:val="24"/>
              </w:rPr>
              <w:t>13.70</w:t>
            </w:r>
          </w:p>
        </w:tc>
        <w:tc>
          <w:tcPr>
            <w:tcW w:w="0" w:type="auto"/>
            <w:vAlign w:val="center"/>
          </w:tcPr>
          <w:p w:rsidR="007679D0" w:rsidRPr="0064119B" w:rsidRDefault="007679D0" w:rsidP="007679D0">
            <w:pPr>
              <w:jc w:val="center"/>
              <w:rPr>
                <w:sz w:val="24"/>
                <w:szCs w:val="24"/>
              </w:rPr>
            </w:pPr>
            <w:r w:rsidRPr="0064119B">
              <w:rPr>
                <w:sz w:val="24"/>
                <w:szCs w:val="24"/>
              </w:rPr>
              <w:t>4.10</w:t>
            </w:r>
          </w:p>
        </w:tc>
      </w:tr>
      <w:tr w:rsidR="007679D0" w:rsidTr="00B22B34">
        <w:trPr>
          <w:jc w:val="center"/>
        </w:trPr>
        <w:tc>
          <w:tcPr>
            <w:tcW w:w="0" w:type="auto"/>
            <w:vAlign w:val="center"/>
          </w:tcPr>
          <w:p w:rsidR="007679D0" w:rsidRPr="0064119B" w:rsidRDefault="007679D0" w:rsidP="007679D0">
            <w:pPr>
              <w:jc w:val="center"/>
              <w:rPr>
                <w:sz w:val="24"/>
                <w:szCs w:val="24"/>
              </w:rPr>
            </w:pPr>
            <w:r w:rsidRPr="0064119B">
              <w:rPr>
                <w:sz w:val="24"/>
                <w:szCs w:val="24"/>
              </w:rPr>
              <w:t>LINC00511</w:t>
            </w:r>
          </w:p>
        </w:tc>
        <w:tc>
          <w:tcPr>
            <w:tcW w:w="0" w:type="auto"/>
            <w:vAlign w:val="center"/>
          </w:tcPr>
          <w:p w:rsidR="007679D0" w:rsidRPr="0064119B" w:rsidRDefault="007679D0" w:rsidP="007679D0">
            <w:pPr>
              <w:jc w:val="center"/>
              <w:rPr>
                <w:sz w:val="24"/>
                <w:szCs w:val="24"/>
              </w:rPr>
            </w:pPr>
            <w:r w:rsidRPr="0064119B">
              <w:rPr>
                <w:sz w:val="24"/>
                <w:szCs w:val="24"/>
              </w:rPr>
              <w:t>ENSG00000227036</w:t>
            </w:r>
          </w:p>
        </w:tc>
        <w:tc>
          <w:tcPr>
            <w:tcW w:w="0" w:type="auto"/>
            <w:vAlign w:val="bottom"/>
          </w:tcPr>
          <w:p w:rsidR="007679D0" w:rsidRPr="007679D0" w:rsidRDefault="007679D0" w:rsidP="007679D0">
            <w:pPr>
              <w:jc w:val="center"/>
              <w:rPr>
                <w:rFonts w:cstheme="minorHAnsi"/>
                <w:sz w:val="24"/>
                <w:szCs w:val="24"/>
              </w:rPr>
            </w:pPr>
            <w:r w:rsidRPr="007679D0">
              <w:rPr>
                <w:rFonts w:cstheme="minorHAnsi"/>
                <w:sz w:val="24"/>
                <w:szCs w:val="24"/>
              </w:rPr>
              <w:t>4.14</w:t>
            </w:r>
          </w:p>
        </w:tc>
        <w:tc>
          <w:tcPr>
            <w:tcW w:w="0" w:type="auto"/>
            <w:vAlign w:val="center"/>
          </w:tcPr>
          <w:p w:rsidR="007679D0" w:rsidRPr="0064119B" w:rsidRDefault="007679D0" w:rsidP="007679D0">
            <w:pPr>
              <w:jc w:val="center"/>
              <w:rPr>
                <w:sz w:val="24"/>
                <w:szCs w:val="24"/>
              </w:rPr>
            </w:pPr>
            <w:r w:rsidRPr="0064119B">
              <w:rPr>
                <w:sz w:val="24"/>
                <w:szCs w:val="24"/>
              </w:rPr>
              <w:t>2.10</w:t>
            </w:r>
          </w:p>
        </w:tc>
      </w:tr>
      <w:tr w:rsidR="007679D0" w:rsidTr="00B22B34">
        <w:trPr>
          <w:jc w:val="center"/>
        </w:trPr>
        <w:tc>
          <w:tcPr>
            <w:tcW w:w="0" w:type="auto"/>
            <w:vAlign w:val="center"/>
          </w:tcPr>
          <w:p w:rsidR="007679D0" w:rsidRPr="0064119B" w:rsidRDefault="007679D0" w:rsidP="007679D0">
            <w:pPr>
              <w:jc w:val="center"/>
              <w:rPr>
                <w:sz w:val="24"/>
                <w:szCs w:val="24"/>
              </w:rPr>
            </w:pPr>
            <w:r w:rsidRPr="0064119B">
              <w:rPr>
                <w:sz w:val="24"/>
                <w:szCs w:val="24"/>
              </w:rPr>
              <w:t>AC005154.6</w:t>
            </w:r>
          </w:p>
        </w:tc>
        <w:tc>
          <w:tcPr>
            <w:tcW w:w="0" w:type="auto"/>
            <w:vAlign w:val="center"/>
            <w:hideMark/>
          </w:tcPr>
          <w:p w:rsidR="007679D0" w:rsidRPr="0064119B" w:rsidRDefault="007679D0" w:rsidP="007679D0">
            <w:pPr>
              <w:jc w:val="center"/>
              <w:rPr>
                <w:sz w:val="24"/>
                <w:szCs w:val="24"/>
              </w:rPr>
            </w:pPr>
            <w:r w:rsidRPr="0064119B">
              <w:rPr>
                <w:sz w:val="24"/>
                <w:szCs w:val="24"/>
              </w:rPr>
              <w:t>ENSG00000196295</w:t>
            </w:r>
          </w:p>
        </w:tc>
        <w:tc>
          <w:tcPr>
            <w:tcW w:w="0" w:type="auto"/>
            <w:vAlign w:val="bottom"/>
            <w:hideMark/>
          </w:tcPr>
          <w:p w:rsidR="007679D0" w:rsidRPr="007679D0" w:rsidRDefault="007679D0" w:rsidP="007679D0">
            <w:pPr>
              <w:jc w:val="center"/>
              <w:rPr>
                <w:rFonts w:cstheme="minorHAnsi"/>
                <w:sz w:val="24"/>
                <w:szCs w:val="24"/>
              </w:rPr>
            </w:pPr>
            <w:r w:rsidRPr="007679D0">
              <w:rPr>
                <w:rFonts w:cstheme="minorHAnsi"/>
                <w:sz w:val="24"/>
                <w:szCs w:val="24"/>
              </w:rPr>
              <w:t>4.61</w:t>
            </w:r>
          </w:p>
        </w:tc>
        <w:tc>
          <w:tcPr>
            <w:tcW w:w="0" w:type="auto"/>
            <w:vAlign w:val="center"/>
            <w:hideMark/>
          </w:tcPr>
          <w:p w:rsidR="007679D0" w:rsidRPr="0064119B" w:rsidRDefault="007679D0" w:rsidP="007679D0">
            <w:pPr>
              <w:jc w:val="center"/>
              <w:rPr>
                <w:sz w:val="24"/>
                <w:szCs w:val="24"/>
              </w:rPr>
            </w:pPr>
            <w:r w:rsidRPr="0064119B">
              <w:rPr>
                <w:sz w:val="24"/>
                <w:szCs w:val="24"/>
              </w:rPr>
              <w:t>1.86</w:t>
            </w:r>
          </w:p>
        </w:tc>
      </w:tr>
      <w:tr w:rsidR="007679D0" w:rsidTr="00B22B34">
        <w:trPr>
          <w:jc w:val="center"/>
        </w:trPr>
        <w:tc>
          <w:tcPr>
            <w:tcW w:w="0" w:type="auto"/>
            <w:vAlign w:val="center"/>
          </w:tcPr>
          <w:p w:rsidR="007679D0" w:rsidRPr="0064119B" w:rsidRDefault="007679D0" w:rsidP="007679D0">
            <w:pPr>
              <w:jc w:val="center"/>
              <w:rPr>
                <w:sz w:val="24"/>
                <w:szCs w:val="24"/>
              </w:rPr>
            </w:pPr>
            <w:r w:rsidRPr="0064119B">
              <w:rPr>
                <w:sz w:val="24"/>
                <w:szCs w:val="24"/>
              </w:rPr>
              <w:t>SNHG7</w:t>
            </w:r>
          </w:p>
        </w:tc>
        <w:tc>
          <w:tcPr>
            <w:tcW w:w="0" w:type="auto"/>
            <w:vAlign w:val="center"/>
          </w:tcPr>
          <w:p w:rsidR="007679D0" w:rsidRPr="0064119B" w:rsidRDefault="007679D0" w:rsidP="007679D0">
            <w:pPr>
              <w:jc w:val="center"/>
              <w:rPr>
                <w:sz w:val="24"/>
                <w:szCs w:val="24"/>
              </w:rPr>
            </w:pPr>
            <w:r w:rsidRPr="0064119B">
              <w:rPr>
                <w:sz w:val="24"/>
                <w:szCs w:val="24"/>
              </w:rPr>
              <w:t>ENSG00000233016</w:t>
            </w:r>
          </w:p>
        </w:tc>
        <w:tc>
          <w:tcPr>
            <w:tcW w:w="0" w:type="auto"/>
            <w:vAlign w:val="bottom"/>
          </w:tcPr>
          <w:p w:rsidR="007679D0" w:rsidRPr="007679D0" w:rsidRDefault="007679D0" w:rsidP="007679D0">
            <w:pPr>
              <w:jc w:val="center"/>
              <w:rPr>
                <w:rFonts w:cstheme="minorHAnsi"/>
                <w:sz w:val="24"/>
                <w:szCs w:val="24"/>
              </w:rPr>
            </w:pPr>
            <w:r w:rsidRPr="007679D0">
              <w:rPr>
                <w:rFonts w:cstheme="minorHAnsi"/>
                <w:sz w:val="24"/>
                <w:szCs w:val="24"/>
              </w:rPr>
              <w:t>5.61</w:t>
            </w:r>
          </w:p>
        </w:tc>
        <w:tc>
          <w:tcPr>
            <w:tcW w:w="0" w:type="auto"/>
            <w:vAlign w:val="center"/>
          </w:tcPr>
          <w:p w:rsidR="007679D0" w:rsidRPr="0064119B" w:rsidRDefault="007679D0" w:rsidP="007679D0">
            <w:pPr>
              <w:jc w:val="center"/>
              <w:rPr>
                <w:sz w:val="24"/>
                <w:szCs w:val="24"/>
              </w:rPr>
            </w:pPr>
            <w:r w:rsidRPr="0064119B">
              <w:rPr>
                <w:sz w:val="24"/>
                <w:szCs w:val="24"/>
              </w:rPr>
              <w:t>1.72</w:t>
            </w:r>
          </w:p>
        </w:tc>
      </w:tr>
    </w:tbl>
    <w:p w:rsidR="00DB5EE1" w:rsidRDefault="00DB5EE1"/>
    <w:p w:rsidR="00DB5EE1" w:rsidRDefault="00DB5EE1"/>
    <w:p w:rsidR="0041306D" w:rsidRDefault="0041306D"/>
    <w:p w:rsidR="0041306D" w:rsidRDefault="0041306D"/>
    <w:p w:rsidR="0064119B" w:rsidRDefault="0064119B"/>
    <w:p w:rsidR="0064119B" w:rsidRPr="001D7699" w:rsidRDefault="0064119B" w:rsidP="0064119B">
      <w:pPr>
        <w:keepNext/>
        <w:spacing w:line="360" w:lineRule="auto"/>
        <w:jc w:val="both"/>
      </w:pPr>
      <w:r w:rsidRPr="001D7699">
        <w:rPr>
          <w:noProof/>
        </w:rPr>
        <w:drawing>
          <wp:inline distT="0" distB="0" distL="0" distR="0" wp14:anchorId="650F004C" wp14:editId="0B8B5940">
            <wp:extent cx="5943600" cy="15551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55115"/>
                    </a:xfrm>
                    <a:prstGeom prst="rect">
                      <a:avLst/>
                    </a:prstGeom>
                  </pic:spPr>
                </pic:pic>
              </a:graphicData>
            </a:graphic>
          </wp:inline>
        </w:drawing>
      </w:r>
    </w:p>
    <w:p w:rsidR="0064119B" w:rsidRPr="00092A14" w:rsidRDefault="0064119B" w:rsidP="00423880">
      <w:pPr>
        <w:pStyle w:val="Caption"/>
        <w:spacing w:line="360" w:lineRule="auto"/>
        <w:jc w:val="both"/>
      </w:pPr>
      <w:r w:rsidRPr="001D7699">
        <w:t xml:space="preserve">Figure </w:t>
      </w:r>
      <w:r>
        <w:t>S</w:t>
      </w:r>
      <w:r>
        <w:rPr>
          <w:noProof/>
        </w:rPr>
        <w:t>1</w:t>
      </w:r>
      <w:r w:rsidRPr="001D7699">
        <w:rPr>
          <w:noProof/>
        </w:rPr>
        <w:t>.</w:t>
      </w:r>
      <w:r w:rsidRPr="001D7699">
        <w:t xml:space="preserve"> Interaction networks of miR-29a, miR-29b, and miR-29c with their associated target genes. </w:t>
      </w:r>
      <w:r w:rsidR="00423880" w:rsidRPr="00423880">
        <w:t>Each network illustrates experimentally validated miR-29–target gene interactions</w:t>
      </w:r>
      <w:r w:rsidRPr="001D7699">
        <w:t xml:space="preserve">, </w:t>
      </w:r>
      <w:r>
        <w:t>including</w:t>
      </w:r>
      <w:r w:rsidRPr="001D7699">
        <w:t xml:space="preserve"> genes involved in extracellular matrix remodeling, cell adhesion, growth factor signaling, inflammation, apoptosis, and epigenetic regulation. Nodes represent target genes, and edges indicate regulatory interactions.</w:t>
      </w:r>
    </w:p>
    <w:p w:rsidR="00DB5EE1" w:rsidRDefault="00DB5EE1"/>
    <w:sectPr w:rsidR="00DB5EE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0AD1" w:rsidRDefault="00EF0AD1" w:rsidP="0064119B">
      <w:pPr>
        <w:spacing w:after="0" w:line="240" w:lineRule="auto"/>
      </w:pPr>
      <w:r>
        <w:separator/>
      </w:r>
    </w:p>
  </w:endnote>
  <w:endnote w:type="continuationSeparator" w:id="0">
    <w:p w:rsidR="00EF0AD1" w:rsidRDefault="00EF0AD1" w:rsidP="00641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1850140"/>
      <w:docPartObj>
        <w:docPartGallery w:val="Page Numbers (Bottom of Page)"/>
        <w:docPartUnique/>
      </w:docPartObj>
    </w:sdtPr>
    <w:sdtEndPr>
      <w:rPr>
        <w:noProof/>
      </w:rPr>
    </w:sdtEndPr>
    <w:sdtContent>
      <w:p w:rsidR="0064119B" w:rsidRDefault="0064119B">
        <w:pPr>
          <w:pStyle w:val="Footer"/>
          <w:jc w:val="center"/>
        </w:pPr>
        <w:r>
          <w:fldChar w:fldCharType="begin"/>
        </w:r>
        <w:r>
          <w:instrText xml:space="preserve"> PAGE   \* MERGEFORMAT </w:instrText>
        </w:r>
        <w:r>
          <w:fldChar w:fldCharType="separate"/>
        </w:r>
        <w:r w:rsidR="00B329CD">
          <w:rPr>
            <w:noProof/>
          </w:rPr>
          <w:t>4</w:t>
        </w:r>
        <w:r>
          <w:rPr>
            <w:noProof/>
          </w:rPr>
          <w:fldChar w:fldCharType="end"/>
        </w:r>
      </w:p>
    </w:sdtContent>
  </w:sdt>
  <w:p w:rsidR="0064119B" w:rsidRDefault="006411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0AD1" w:rsidRDefault="00EF0AD1" w:rsidP="0064119B">
      <w:pPr>
        <w:spacing w:after="0" w:line="240" w:lineRule="auto"/>
      </w:pPr>
      <w:r>
        <w:separator/>
      </w:r>
    </w:p>
  </w:footnote>
  <w:footnote w:type="continuationSeparator" w:id="0">
    <w:p w:rsidR="00EF0AD1" w:rsidRDefault="00EF0AD1" w:rsidP="006411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5B7"/>
    <w:rsid w:val="001059B6"/>
    <w:rsid w:val="001075F8"/>
    <w:rsid w:val="001C396A"/>
    <w:rsid w:val="0041306D"/>
    <w:rsid w:val="00423880"/>
    <w:rsid w:val="006305B7"/>
    <w:rsid w:val="0064119B"/>
    <w:rsid w:val="00682028"/>
    <w:rsid w:val="007679D0"/>
    <w:rsid w:val="007B168B"/>
    <w:rsid w:val="00B13562"/>
    <w:rsid w:val="00B329CD"/>
    <w:rsid w:val="00B66BBA"/>
    <w:rsid w:val="00BE1C31"/>
    <w:rsid w:val="00DB5EE1"/>
    <w:rsid w:val="00DD63B6"/>
    <w:rsid w:val="00EF0AD1"/>
    <w:rsid w:val="00F735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DC2374-F577-438E-89C7-B8ED60FF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5B7"/>
  </w:style>
  <w:style w:type="paragraph" w:styleId="Heading2">
    <w:name w:val="heading 2"/>
    <w:basedOn w:val="Normal"/>
    <w:link w:val="Heading2Char"/>
    <w:uiPriority w:val="9"/>
    <w:qFormat/>
    <w:rsid w:val="00DB5E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411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305B7"/>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B5EE1"/>
    <w:rPr>
      <w:rFonts w:ascii="Times New Roman" w:eastAsia="Times New Roman" w:hAnsi="Times New Roman" w:cs="Times New Roman"/>
      <w:b/>
      <w:bCs/>
      <w:sz w:val="36"/>
      <w:szCs w:val="36"/>
    </w:rPr>
  </w:style>
  <w:style w:type="character" w:styleId="Strong">
    <w:name w:val="Strong"/>
    <w:basedOn w:val="DefaultParagraphFont"/>
    <w:uiPriority w:val="22"/>
    <w:qFormat/>
    <w:rsid w:val="00DB5EE1"/>
    <w:rPr>
      <w:b/>
      <w:bCs/>
    </w:rPr>
  </w:style>
  <w:style w:type="table" w:styleId="TableGrid">
    <w:name w:val="Table Grid"/>
    <w:basedOn w:val="TableNormal"/>
    <w:uiPriority w:val="39"/>
    <w:rsid w:val="00DB5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4119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641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19B"/>
  </w:style>
  <w:style w:type="paragraph" w:styleId="Footer">
    <w:name w:val="footer"/>
    <w:basedOn w:val="Normal"/>
    <w:link w:val="FooterChar"/>
    <w:uiPriority w:val="99"/>
    <w:unhideWhenUsed/>
    <w:rsid w:val="00641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19B"/>
  </w:style>
  <w:style w:type="paragraph" w:customStyle="1" w:styleId="paragraph">
    <w:name w:val="paragraph"/>
    <w:basedOn w:val="Normal"/>
    <w:rsid w:val="007B16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B168B"/>
  </w:style>
  <w:style w:type="character" w:customStyle="1" w:styleId="eop">
    <w:name w:val="eop"/>
    <w:basedOn w:val="DefaultParagraphFont"/>
    <w:rsid w:val="007B168B"/>
  </w:style>
  <w:style w:type="paragraph" w:styleId="Title">
    <w:name w:val="Title"/>
    <w:basedOn w:val="Normal"/>
    <w:next w:val="Normal"/>
    <w:link w:val="TitleChar"/>
    <w:uiPriority w:val="10"/>
    <w:qFormat/>
    <w:rsid w:val="007B16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8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730459">
      <w:bodyDiv w:val="1"/>
      <w:marLeft w:val="0"/>
      <w:marRight w:val="0"/>
      <w:marTop w:val="0"/>
      <w:marBottom w:val="0"/>
      <w:divBdr>
        <w:top w:val="none" w:sz="0" w:space="0" w:color="auto"/>
        <w:left w:val="none" w:sz="0" w:space="0" w:color="auto"/>
        <w:bottom w:val="none" w:sz="0" w:space="0" w:color="auto"/>
        <w:right w:val="none" w:sz="0" w:space="0" w:color="auto"/>
      </w:divBdr>
      <w:divsChild>
        <w:div w:id="2121293622">
          <w:marLeft w:val="0"/>
          <w:marRight w:val="0"/>
          <w:marTop w:val="0"/>
          <w:marBottom w:val="0"/>
          <w:divBdr>
            <w:top w:val="none" w:sz="0" w:space="0" w:color="auto"/>
            <w:left w:val="none" w:sz="0" w:space="0" w:color="auto"/>
            <w:bottom w:val="none" w:sz="0" w:space="0" w:color="auto"/>
            <w:right w:val="none" w:sz="0" w:space="0" w:color="auto"/>
          </w:divBdr>
          <w:divsChild>
            <w:div w:id="7950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8106">
      <w:bodyDiv w:val="1"/>
      <w:marLeft w:val="0"/>
      <w:marRight w:val="0"/>
      <w:marTop w:val="0"/>
      <w:marBottom w:val="0"/>
      <w:divBdr>
        <w:top w:val="none" w:sz="0" w:space="0" w:color="auto"/>
        <w:left w:val="none" w:sz="0" w:space="0" w:color="auto"/>
        <w:bottom w:val="none" w:sz="0" w:space="0" w:color="auto"/>
        <w:right w:val="none" w:sz="0" w:space="0" w:color="auto"/>
      </w:divBdr>
      <w:divsChild>
        <w:div w:id="1314527376">
          <w:marLeft w:val="0"/>
          <w:marRight w:val="0"/>
          <w:marTop w:val="0"/>
          <w:marBottom w:val="0"/>
          <w:divBdr>
            <w:top w:val="none" w:sz="0" w:space="0" w:color="auto"/>
            <w:left w:val="none" w:sz="0" w:space="0" w:color="auto"/>
            <w:bottom w:val="none" w:sz="0" w:space="0" w:color="auto"/>
            <w:right w:val="none" w:sz="0" w:space="0" w:color="auto"/>
          </w:divBdr>
          <w:divsChild>
            <w:div w:id="3917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5675">
      <w:bodyDiv w:val="1"/>
      <w:marLeft w:val="0"/>
      <w:marRight w:val="0"/>
      <w:marTop w:val="0"/>
      <w:marBottom w:val="0"/>
      <w:divBdr>
        <w:top w:val="none" w:sz="0" w:space="0" w:color="auto"/>
        <w:left w:val="none" w:sz="0" w:space="0" w:color="auto"/>
        <w:bottom w:val="none" w:sz="0" w:space="0" w:color="auto"/>
        <w:right w:val="none" w:sz="0" w:space="0" w:color="auto"/>
      </w:divBdr>
      <w:divsChild>
        <w:div w:id="1373112116">
          <w:marLeft w:val="0"/>
          <w:marRight w:val="0"/>
          <w:marTop w:val="0"/>
          <w:marBottom w:val="0"/>
          <w:divBdr>
            <w:top w:val="none" w:sz="0" w:space="0" w:color="auto"/>
            <w:left w:val="none" w:sz="0" w:space="0" w:color="auto"/>
            <w:bottom w:val="none" w:sz="0" w:space="0" w:color="auto"/>
            <w:right w:val="none" w:sz="0" w:space="0" w:color="auto"/>
          </w:divBdr>
          <w:divsChild>
            <w:div w:id="14924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2026-04-29T21:07:00Z</dcterms:created>
  <dcterms:modified xsi:type="dcterms:W3CDTF">2026-04-29T21:07:00Z</dcterms:modified>
</cp:coreProperties>
</file>