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98"/>
        <w:gridCol w:w="1361"/>
      </w:tblGrid>
      <w:tr>
        <w:tc>
          <w:tcPr>
            <w:tcW w:type="dxa" w:w="9298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39"/>
              </w:rPr>
              <w:t>安 冉</w:t>
            </w:r>
          </w:p>
          <w:p>
            <w:pPr>
              <w:spacing w:before="79" w:after="0" w:line="331" w:lineRule="auto"/>
            </w:pPr>
            <w:r>
              <w:rPr>
                <w:rFonts w:ascii="PingFang SC" w:hAnsi="PingFang SC" w:eastAsia="PingFang SC"/>
                <w:b/>
                <w:color w:val="2F54B8"/>
                <w:sz w:val="21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 xml:space="preserve">  意向城市：杭州 / 上海</w:t>
            </w:r>
          </w:p>
          <w:p>
            <w:pPr>
              <w:spacing w:before="68" w:after="0" w:line="331" w:lineRule="auto"/>
            </w:pP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新南威尔士大学硕士在读 · 2027 届</w:t>
            </w:r>
          </w:p>
          <w:p>
            <w:pPr>
              <w:spacing w:before="91" w:after="0" w:line="331" w:lineRule="auto"/>
            </w:pPr>
            <w:r>
              <w:rPr>
                <w:rFonts w:ascii="PingFang SC" w:hAnsi="PingFang SC" w:eastAsia="PingFang SC"/>
                <w:b/>
                <w:color w:val="FFFFFF"/>
                <w:sz w:val="16"/>
                <w:shd w:val="clear" w:fill="2F54B8"/>
              </w:rPr>
              <w:t xml:space="preserve"> 到岗计划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  2026.12 毕业回国 · 2027.01 起可全职长期实习 · 以转正为目标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20000" cy="91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1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新南威尔士大学硕士在读（2027 届），参与音乐流派分类等深度学习项目（10+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2026.12（预计毕业）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