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7.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290.png" ContentType="image/png"/>
  <Override PartName="/word/media/rId350.png" ContentType="image/png"/>
  <Override PartName="/word/media/rId307.png" ContentType="image/png"/>
  <Override PartName="/word/media/rId323.png" ContentType="image/png"/>
  <Override PartName="/word/media/rId274.png" ContentType="image/png"/>
  <Override PartName="/word/media/rId294.png" ContentType="image/png"/>
  <Override PartName="/word/media/rId327.png" ContentType="image/png"/>
  <Override PartName="/word/media/rId335.png" ContentType="image/png"/>
  <Override PartName="/word/media/rId339.png" ContentType="image/png"/>
  <Override PartName="/word/media/rId270.png" ContentType="image/png"/>
  <Override PartName="/word/media/rId216.png" ContentType="image/png"/>
  <Override PartName="/word/media/rId221.png" ContentType="image/png"/>
  <Override PartName="/word/media/rId248.png" ContentType="image/png"/>
  <Override PartName="/word/media/rId258.png" ContentType="image/png"/>
  <Override PartName="/word/media/rId194.png" ContentType="image/png"/>
  <Override PartName="/word/media/rId199.png" ContentType="image/png"/>
  <Override PartName="/word/media/rId212.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2025-04-13</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rPr>
          <w:rStyle w:val="FootnoteReference"/>
        </w:rPr>
        <w:footnoteReference w:id="23"/>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4" w:name="annotated-cell-29"/>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4"/>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31"/>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32"/>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41"/>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72"/>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3.7430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0.0723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267"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91"/>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204"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0"/>
      </w:r>
      <w:r>
        <w:t xml:space="preserve">:</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3"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7"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3" w:name="annotated-cell-92"/>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3"/>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5" name="Picture"/>
                  <a:graphic>
                    <a:graphicData uri="http://schemas.openxmlformats.org/drawingml/2006/picture">
                      <pic:pic>
                        <pic:nvPicPr>
                          <pic:cNvPr descr="z-test_files/figure-docx/cell-7-output-1.png" id="196" name="Picture"/>
                          <pic:cNvPicPr>
                            <a:picLocks noChangeArrowheads="1" noChangeAspect="1"/>
                          </pic:cNvPicPr>
                        </pic:nvPicPr>
                        <pic:blipFill>
                          <a:blip r:embed="rId194"/>
                          <a:stretch>
                            <a:fillRect/>
                          </a:stretch>
                        </pic:blipFill>
                        <pic:spPr bwMode="auto">
                          <a:xfrm>
                            <a:off x="0" y="0"/>
                            <a:ext cx="6261100" cy="2992030"/>
                          </a:xfrm>
                          <a:prstGeom prst="rect">
                            <a:avLst/>
                          </a:prstGeom>
                          <a:noFill/>
                          <a:ln w="9525">
                            <a:noFill/>
                            <a:headEnd/>
                            <a:tailEnd/>
                          </a:ln>
                        </pic:spPr>
                      </pic:pic>
                    </a:graphicData>
                  </a:graphic>
                </wp:inline>
              </w:drawing>
            </w:r>
          </w:p>
          <w:bookmarkEnd w:id="197"/>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2"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198" w:name="annotated-cell-93"/>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8"/>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0" name="Picture"/>
                  <a:graphic>
                    <a:graphicData uri="http://schemas.openxmlformats.org/drawingml/2006/picture">
                      <pic:pic>
                        <pic:nvPicPr>
                          <pic:cNvPr descr="z-test_files/figure-docx/cell-8-output-1.png" id="201" name="Picture"/>
                          <pic:cNvPicPr>
                            <a:picLocks noChangeArrowheads="1" noChangeAspect="1"/>
                          </pic:cNvPicPr>
                        </pic:nvPicPr>
                        <pic:blipFill>
                          <a:blip r:embed="rId199"/>
                          <a:stretch>
                            <a:fillRect/>
                          </a:stretch>
                        </pic:blipFill>
                        <pic:spPr bwMode="auto">
                          <a:xfrm>
                            <a:off x="0" y="0"/>
                            <a:ext cx="6261100" cy="2992030"/>
                          </a:xfrm>
                          <a:prstGeom prst="rect">
                            <a:avLst/>
                          </a:prstGeom>
                          <a:noFill/>
                          <a:ln w="9525">
                            <a:noFill/>
                            <a:headEnd/>
                            <a:tailEnd/>
                          </a:ln>
                        </pic:spPr>
                      </pic:pic>
                    </a:graphicData>
                  </a:graphic>
                </wp:inline>
              </w:drawing>
            </w:r>
          </w:p>
          <w:bookmarkEnd w:id="202"/>
        </w:tc>
      </w:tr>
    </w:tbl>
    <w:p>
      <w:pPr>
        <w:pStyle w:val="BodyText"/>
      </w:pPr>
      <w:r>
        <w:t xml:space="preserve">Цього разу розподіли також збіглися. А значить ми переконалися, що формула правильна.</w:t>
      </w:r>
    </w:p>
    <w:bookmarkEnd w:id="203"/>
    <w:bookmarkEnd w:id="204"/>
    <w:bookmarkStart w:id="228"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6"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5"/>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6"/>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7"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7"/>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C:\Users\ihorm\AppData\Local\Programs\Quarto\share\formats\docx\note.png" id="210"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5"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16"/>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16"/>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17"/>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17"/>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17"/>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5"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1" w:name="annotated-cell-94"/>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1"/>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3" name="Picture"/>
                  <a:graphic>
                    <a:graphicData uri="http://schemas.openxmlformats.org/drawingml/2006/picture">
                      <pic:pic>
                        <pic:nvPicPr>
                          <pic:cNvPr descr="z-test_files/figure-docx/cell-9-output-1.png" id="214" name="Picture"/>
                          <pic:cNvPicPr>
                            <a:picLocks noChangeArrowheads="1" noChangeAspect="1"/>
                          </pic:cNvPicPr>
                        </pic:nvPicPr>
                        <pic:blipFill>
                          <a:blip r:embed="rId212"/>
                          <a:stretch>
                            <a:fillRect/>
                          </a:stretch>
                        </pic:blipFill>
                        <pic:spPr bwMode="auto">
                          <a:xfrm>
                            <a:off x="0" y="0"/>
                            <a:ext cx="6261100" cy="3018744"/>
                          </a:xfrm>
                          <a:prstGeom prst="rect">
                            <a:avLst/>
                          </a:prstGeom>
                          <a:noFill/>
                          <a:ln w="9525">
                            <a:noFill/>
                            <a:headEnd/>
                            <a:tailEnd/>
                          </a:ln>
                        </pic:spPr>
                      </pic:pic>
                    </a:graphicData>
                  </a:graphic>
                </wp:inline>
              </w:drawing>
            </w:r>
          </w:p>
          <w:bookmarkEnd w:id="215"/>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19"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7" name="Picture"/>
                  <a:graphic>
                    <a:graphicData uri="http://schemas.openxmlformats.org/drawingml/2006/picture">
                      <pic:pic>
                        <pic:nvPicPr>
                          <pic:cNvPr descr="z-test_files/figure-docx/cell-10-output-1.png" id="218" name="Picture"/>
                          <pic:cNvPicPr>
                            <a:picLocks noChangeArrowheads="1" noChangeAspect="1"/>
                          </pic:cNvPicPr>
                        </pic:nvPicPr>
                        <pic:blipFill>
                          <a:blip r:embed="rId216"/>
                          <a:stretch>
                            <a:fillRect/>
                          </a:stretch>
                        </pic:blipFill>
                        <pic:spPr bwMode="auto">
                          <a:xfrm>
                            <a:off x="0" y="0"/>
                            <a:ext cx="6261100" cy="3045940"/>
                          </a:xfrm>
                          <a:prstGeom prst="rect">
                            <a:avLst/>
                          </a:prstGeom>
                          <a:noFill/>
                          <a:ln w="9525">
                            <a:noFill/>
                            <a:headEnd/>
                            <a:tailEnd/>
                          </a:ln>
                        </pic:spPr>
                      </pic:pic>
                    </a:graphicData>
                  </a:graphic>
                </wp:inline>
              </w:drawing>
            </w:r>
          </w:p>
          <w:bookmarkEnd w:id="219"/>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4"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0" w:name="annotated-cell-96"/>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0"/>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2" name="Picture"/>
                  <a:graphic>
                    <a:graphicData uri="http://schemas.openxmlformats.org/drawingml/2006/picture">
                      <pic:pic>
                        <pic:nvPicPr>
                          <pic:cNvPr descr="z-test_files/figure-docx/cell-11-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bookmarkEnd w:id="224"/>
        </w:tc>
      </w:tr>
    </w:tbl>
    <w:p>
      <w:pPr>
        <w:pStyle w:val="BodyText"/>
      </w:pPr>
      <w:r>
        <w:t xml:space="preserve">Бачимо, що і тут усе добре працює!</w:t>
      </w:r>
    </w:p>
    <w:bookmarkEnd w:id="225"/>
    <w:bookmarkStart w:id="227"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6"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6"/>
    </w:p>
    <w:bookmarkEnd w:id="227"/>
    <w:bookmarkEnd w:id="228"/>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18"/>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18"/>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18"/>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19"/>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19"/>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19"/>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19"/>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0"/>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0"/>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0"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29" w:name="annotated-cell-97"/>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29"/>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0"/>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1"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1"/>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6"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3"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2" w:name="annotated-cell-101"/>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2"/>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3"/>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5"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4" w:name="annotated-cell-10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5"/>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6"/>
    <w:bookmarkStart w:id="266"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1"/>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2"/>
        </w:numPr>
      </w:pPr>
      <w:r>
        <w:t xml:space="preserve">Розрахунок в Python:</w:t>
      </w:r>
      <w:r>
        <w:t xml:space="preserve"> </w:t>
      </w:r>
      <w:r>
        <w:rPr>
          <w:rStyle w:val="VerbatimChar"/>
        </w:rPr>
        <w:t xml:space="preserve">1 - norm.cdf(t)</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3"/>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3"/>
        </w:numPr>
      </w:pPr>
      <w:r>
        <w:t xml:space="preserve">Розрахунок в Python:</w:t>
      </w:r>
      <w:r>
        <w:t xml:space="preserve"> </w:t>
      </w:r>
      <w:r>
        <w:rPr>
          <w:rStyle w:val="VerbatimChar"/>
        </w:rPr>
        <w:t xml:space="preserve">1 - binom.cdf(t, n, mu_0)</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4"/>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4"/>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1"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7" w:name="annotated-cell-104"/>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7"/>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49" name="Picture"/>
                  <a:graphic>
                    <a:graphicData uri="http://schemas.openxmlformats.org/drawingml/2006/picture">
                      <pic:pic>
                        <pic:nvPicPr>
                          <pic:cNvPr descr="z-test_files/figure-docx/cell-16-output-1.png" id="250" name="Picture"/>
                          <pic:cNvPicPr>
                            <a:picLocks noChangeArrowheads="1" noChangeAspect="1"/>
                          </pic:cNvPicPr>
                        </pic:nvPicPr>
                        <pic:blipFill>
                          <a:blip r:embed="rId248"/>
                          <a:stretch>
                            <a:fillRect/>
                          </a:stretch>
                        </pic:blipFill>
                        <pic:spPr bwMode="auto">
                          <a:xfrm>
                            <a:off x="0" y="0"/>
                            <a:ext cx="6261100" cy="3041373"/>
                          </a:xfrm>
                          <a:prstGeom prst="rect">
                            <a:avLst/>
                          </a:prstGeom>
                          <a:noFill/>
                          <a:ln w="9525">
                            <a:noFill/>
                            <a:headEnd/>
                            <a:tailEnd/>
                          </a:ln>
                        </pic:spPr>
                      </pic:pic>
                    </a:graphicData>
                  </a:graphic>
                </wp:inline>
              </w:drawing>
            </w:r>
          </w:p>
          <w:bookmarkEnd w:id="251"/>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2" w:name="annotated-cell-105"/>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3"/>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4"/>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5"/>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7"/>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1"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59" name="Picture"/>
                  <a:graphic>
                    <a:graphicData uri="http://schemas.openxmlformats.org/drawingml/2006/picture">
                      <pic:pic>
                        <pic:nvPicPr>
                          <pic:cNvPr descr="z-test_files/figure-docx/cell-20-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bookmarkEnd w:id="261"/>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2" w:name="annotated-cell-11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3"/>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4" w:name="annotated-cell-114"/>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5"/>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6"/>
    <w:bookmarkEnd w:id="267"/>
    <w:bookmarkStart w:id="367" w:name="sec-t-test"/>
    <w:p>
      <w:pPr>
        <w:pStyle w:val="Heading1"/>
      </w:pPr>
      <w:r>
        <w:t xml:space="preserve">4. </w:t>
      </w:r>
      <m:oMath>
        <m:r>
          <m:t>t</m:t>
        </m:r>
      </m:oMath>
      <w:r>
        <w:t xml:space="preserve">-критерій Стьюдента</w:t>
      </w:r>
    </w:p>
    <w:bookmarkStart w:id="278"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8"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8"/>
    <w:p>
      <w:pPr>
        <w:pStyle w:val="FirstParagraph"/>
      </w:pPr>
      <w:r>
        <w:t xml:space="preserve">Для початку переформулюємо умову мовою математики. Є вибірка:</w:t>
      </w:r>
    </w:p>
    <w:p>
      <w:pPr>
        <w:pStyle w:val="Compact"/>
        <w:numPr>
          <w:ilvl w:val="0"/>
          <w:numId w:val="102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2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2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2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2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2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2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9"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9"/>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2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2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2"/>
        </w:numPr>
      </w:pPr>
      <w:r>
        <w:rPr>
          <w:rStyle w:val="VerbatimChar"/>
        </w:rPr>
        <w:t xml:space="preserve">statistic_function</w:t>
      </w:r>
      <w:r>
        <w:t xml:space="preserve"> </w:t>
      </w:r>
      <w:r>
        <w:t xml:space="preserve">— функція, яка обчислює статистику;</w:t>
      </w:r>
    </w:p>
    <w:p>
      <w:pPr>
        <w:pStyle w:val="Compact"/>
        <w:numPr>
          <w:ilvl w:val="0"/>
          <w:numId w:val="1032"/>
        </w:numPr>
      </w:pPr>
      <w:r>
        <w:rPr>
          <w:rStyle w:val="VerbatimChar"/>
        </w:rPr>
        <w:t xml:space="preserve">sample_size</w:t>
      </w:r>
      <w:r>
        <w:t xml:space="preserve"> </w:t>
      </w:r>
      <w:r>
        <w:t xml:space="preserve">— розмір вибірки;</w:t>
      </w:r>
    </w:p>
    <w:p>
      <w:pPr>
        <w:pStyle w:val="Compact"/>
        <w:numPr>
          <w:ilvl w:val="0"/>
          <w:numId w:val="1032"/>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3" w:name="fig-t-test"/>
          <w:p>
            <w:pPr>
              <w:pStyle w:val="Compact"/>
              <w:jc w:val="center"/>
            </w:pPr>
            <w:r>
              <w:drawing>
                <wp:inline>
                  <wp:extent cx="6261100" cy="3018744"/>
                  <wp:effectExtent b="0" l="0" r="0" t="0"/>
                  <wp:docPr descr="" title="" id="271" name="Picture"/>
                  <a:graphic>
                    <a:graphicData uri="http://schemas.openxmlformats.org/drawingml/2006/picture">
                      <pic:pic>
                        <pic:nvPicPr>
                          <pic:cNvPr descr="t-test_files/figure-docx/fig-t-test-output-1.png" id="272" name="Picture"/>
                          <pic:cNvPicPr>
                            <a:picLocks noChangeArrowheads="1" noChangeAspect="1"/>
                          </pic:cNvPicPr>
                        </pic:nvPicPr>
                        <pic:blipFill>
                          <a:blip r:embed="rId27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3"/>
        </w:tc>
      </w:tr>
    </w:tbl>
    <w:p>
      <w:pPr>
        <w:pStyle w:val="BodyText"/>
      </w:pPr>
      <w:r>
        <w:t xml:space="preserve">Ми бачимо, що:</w:t>
      </w:r>
    </w:p>
    <w:p>
      <w:pPr>
        <w:pStyle w:val="Compact"/>
        <w:numPr>
          <w:ilvl w:val="0"/>
          <w:numId w:val="103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4"/>
        </w:numPr>
      </w:pPr>
      <w:r>
        <w:t xml:space="preserve">Придумати статистику для критерію</w:t>
      </w:r>
    </w:p>
    <w:p>
      <w:pPr>
        <w:pStyle w:val="Compact"/>
        <w:numPr>
          <w:ilvl w:val="1"/>
          <w:numId w:val="103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4"/>
        </w:numPr>
      </w:pPr>
      <w:r>
        <w:t xml:space="preserve">Зрозуміти розподіл статистики.</w:t>
      </w:r>
    </w:p>
    <w:p>
      <w:pPr>
        <w:pStyle w:val="Compact"/>
        <w:numPr>
          <w:ilvl w:val="1"/>
          <w:numId w:val="103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3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3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3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8"/>
    <w:bookmarkStart w:id="289"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3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3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9"/>
      </w:r>
      <w:r>
        <w:t xml:space="preserve">.</w:t>
      </w:r>
    </w:p>
    <w:p>
      <w:pPr>
        <w:numPr>
          <w:ilvl w:val="1"/>
          <w:numId w:val="103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0"/>
      </w:r>
      <w:r>
        <w:t xml:space="preserve">.</w:t>
      </w:r>
    </w:p>
    <w:p>
      <w:pPr>
        <w:numPr>
          <w:ilvl w:val="1"/>
          <w:numId w:val="103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3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3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3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1"/>
      </w:r>
      <w:r>
        <w:t xml:space="preserve"> </w:t>
      </w:r>
      <w:r>
        <w:t xml:space="preserve">з</w:t>
      </w:r>
      <w:r>
        <w:t xml:space="preserve"> </w:t>
      </w:r>
      <m:oMath>
        <m:r>
          <m:t>k</m:t>
        </m:r>
      </m:oMath>
      <w:r>
        <w:t xml:space="preserve"> </w:t>
      </w:r>
      <w:r>
        <w:t xml:space="preserve">ступенями свободи.</w:t>
      </w:r>
    </w:p>
    <w:p>
      <w:pPr>
        <w:pStyle w:val="Compact"/>
        <w:numPr>
          <w:ilvl w:val="1"/>
          <w:numId w:val="104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2"/>
      </w:r>
      <w:r>
        <w:t xml:space="preserve">.</w:t>
      </w:r>
    </w:p>
    <w:p>
      <w:pPr>
        <w:pStyle w:val="Compact"/>
        <w:numPr>
          <w:ilvl w:val="1"/>
          <w:numId w:val="104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3"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3"/>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4"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4"/>
    </w:p>
    <w:p>
      <w:pPr>
        <w:pStyle w:val="FirstParagraph"/>
      </w:pPr>
      <w:r>
        <w:t xml:space="preserve">Тоді односторонній критерій набуває вигляду:</w:t>
      </w:r>
    </w:p>
    <w:p>
      <w:pPr>
        <w:pStyle w:val="BodyText"/>
      </w:pPr>
      <w:bookmarkStart w:id="285"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6"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6"/>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7"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8"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9"/>
    <w:bookmarkStart w:id="298"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3" w:name="fig-chi2"/>
          <w:p>
            <w:pPr>
              <w:pStyle w:val="Compact"/>
              <w:jc w:val="center"/>
            </w:pPr>
            <w:r>
              <w:drawing>
                <wp:inline>
                  <wp:extent cx="6261100" cy="3028061"/>
                  <wp:effectExtent b="0" l="0" r="0" t="0"/>
                  <wp:docPr descr="" title="" id="291" name="Picture"/>
                  <a:graphic>
                    <a:graphicData uri="http://schemas.openxmlformats.org/drawingml/2006/picture">
                      <pic:pic>
                        <pic:nvPicPr>
                          <pic:cNvPr descr="t-test_files/figure-docx/fig-chi2-output-1.png" id="292" name="Picture"/>
                          <pic:cNvPicPr>
                            <a:picLocks noChangeArrowheads="1" noChangeAspect="1"/>
                          </pic:cNvPicPr>
                        </pic:nvPicPr>
                        <pic:blipFill>
                          <a:blip r:embed="rId290"/>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3"/>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7" w:name="fig-t-test-dist"/>
          <w:p>
            <w:pPr>
              <w:pStyle w:val="Compact"/>
              <w:jc w:val="center"/>
            </w:pPr>
            <w:r>
              <w:drawing>
                <wp:inline>
                  <wp:extent cx="6261100" cy="3046695"/>
                  <wp:effectExtent b="0" l="0" r="0" t="0"/>
                  <wp:docPr descr="" title="" id="295" name="Picture"/>
                  <a:graphic>
                    <a:graphicData uri="http://schemas.openxmlformats.org/drawingml/2006/picture">
                      <pic:pic>
                        <pic:nvPicPr>
                          <pic:cNvPr descr="t-test_files/figure-docx/fig-t-test-dist-output-1.png" id="296" name="Picture"/>
                          <pic:cNvPicPr>
                            <a:picLocks noChangeArrowheads="1" noChangeAspect="1"/>
                          </pic:cNvPicPr>
                        </pic:nvPicPr>
                        <pic:blipFill>
                          <a:blip r:embed="rId294"/>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7"/>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2"/>
        </w:numPr>
      </w:pPr>
      <w:r>
        <w:rPr>
          <w:rStyle w:val="VerbatimChar"/>
        </w:rPr>
        <w:t xml:space="preserve">a</w:t>
      </w:r>
      <w:r>
        <w:t xml:space="preserve"> </w:t>
      </w:r>
      <w:r>
        <w:t xml:space="preserve">— вибірка;</w:t>
      </w:r>
    </w:p>
    <w:p>
      <w:pPr>
        <w:pStyle w:val="Compact"/>
        <w:numPr>
          <w:ilvl w:val="0"/>
          <w:numId w:val="104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8"/>
    <w:bookmarkStart w:id="304" w:name="довірчі-інтервали-1"/>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0"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9"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9"/>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0"/>
    <w:bookmarkStart w:id="303"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1"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1"/>
    </w:p>
    <w:p>
      <w:pPr>
        <w:pStyle w:val="FirstParagraph"/>
      </w:pPr>
      <w:r>
        <w:t xml:space="preserve">Тоді</w:t>
      </w:r>
    </w:p>
    <w:p>
      <w:pPr>
        <w:pStyle w:val="BodyText"/>
      </w:pPr>
      <w:bookmarkStart w:id="302"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2"/>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3"/>
    <w:bookmarkEnd w:id="304"/>
    <w:bookmarkStart w:id="305"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3"/>
        </w:numPr>
      </w:pPr>
      <w:r>
        <w:rPr>
          <w:rStyle w:val="VerbatimChar"/>
        </w:rPr>
        <w:t xml:space="preserve">confidence</w:t>
      </w:r>
      <w:r>
        <w:t xml:space="preserve"> </w:t>
      </w:r>
      <w:r>
        <w:t xml:space="preserve">— рівень значущості;</w:t>
      </w:r>
    </w:p>
    <w:p>
      <w:pPr>
        <w:pStyle w:val="Compact"/>
        <w:numPr>
          <w:ilvl w:val="0"/>
          <w:numId w:val="1043"/>
        </w:numPr>
      </w:pPr>
      <w:r>
        <w:rPr>
          <w:rStyle w:val="VerbatimChar"/>
        </w:rPr>
        <w:t xml:space="preserve">df</w:t>
      </w:r>
      <w:r>
        <w:t xml:space="preserve"> </w:t>
      </w:r>
      <w:r>
        <w:t xml:space="preserve">— кількість ступенів свободи;</w:t>
      </w:r>
    </w:p>
    <w:p>
      <w:pPr>
        <w:pStyle w:val="Compact"/>
        <w:numPr>
          <w:ilvl w:val="0"/>
          <w:numId w:val="104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5"/>
    <w:bookmarkStart w:id="332"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6"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6"/>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0" w:name="fig-profit"/>
          <w:p>
            <w:pPr>
              <w:pStyle w:val="Compact"/>
              <w:jc w:val="center"/>
            </w:pPr>
            <w:r>
              <w:drawing>
                <wp:inline>
                  <wp:extent cx="6261100" cy="2974481"/>
                  <wp:effectExtent b="0" l="0" r="0" t="0"/>
                  <wp:docPr descr="" title="" id="308" name="Picture"/>
                  <a:graphic>
                    <a:graphicData uri="http://schemas.openxmlformats.org/drawingml/2006/picture">
                      <pic:pic>
                        <pic:nvPicPr>
                          <pic:cNvPr descr="t-test_files/figure-docx/fig-profit-output-1.png" id="309" name="Picture"/>
                          <pic:cNvPicPr>
                            <a:picLocks noChangeArrowheads="1" noChangeAspect="1"/>
                          </pic:cNvPicPr>
                        </pic:nvPicPr>
                        <pic:blipFill>
                          <a:blip r:embed="rId307"/>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0"/>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t xml:space="preserve">На відміну від попереднього завдання тут 2 відмінності:</w:t>
      </w:r>
    </w:p>
    <w:p>
      <w:pPr>
        <w:pStyle w:val="Compact"/>
        <w:numPr>
          <w:ilvl w:val="0"/>
          <w:numId w:val="1044"/>
        </w:numPr>
      </w:pPr>
      <w:r>
        <w:t xml:space="preserve">Початкова вибірка не з нормального розподілу</w:t>
      </w:r>
    </w:p>
    <w:p>
      <w:pPr>
        <w:pStyle w:val="Compact"/>
        <w:numPr>
          <w:ilvl w:val="0"/>
          <w:numId w:val="1044"/>
        </w:numPr>
      </w:pPr>
      <w:r>
        <w:t xml:space="preserve">Вибірка досить велика: не 7 елементів, а вже 5000.</w:t>
      </w:r>
    </w:p>
    <w:bookmarkStart w:id="331"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4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4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4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1">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2">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46"/>
        </w:numPr>
      </w:pPr>
      <w:r>
        <w:t xml:space="preserve">А в цьому випадку існує</w:t>
      </w:r>
      <w:r>
        <w:t xml:space="preserve"> </w:t>
      </w:r>
      <w:hyperlink r:id="rId313">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45"/>
        </w:numPr>
      </w:pPr>
      <m:oMath>
        <m:r>
          <m:t>t</m:t>
        </m:r>
        <m:r>
          <m:rPr>
            <m:sty m:val="p"/>
          </m:rPr>
          <m:t>=</m:t>
        </m:r>
        <m:r>
          <m:t>ξ</m:t>
        </m:r>
        <m:r>
          <m:rPr>
            <m:sty m:val="p"/>
          </m:rPr>
          <m:t>⋅</m:t>
        </m:r>
        <m:r>
          <m:t>ϕ</m:t>
        </m:r>
      </m:oMath>
      <w:r>
        <w:t xml:space="preserve">.</w:t>
      </w:r>
    </w:p>
    <w:p>
      <w:pPr>
        <w:pStyle w:val="Compact"/>
        <w:numPr>
          <w:ilvl w:val="1"/>
          <w:numId w:val="104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47"/>
        </w:numPr>
      </w:pPr>
      <m:oMath>
        <m:r>
          <m:t>ϕ</m:t>
        </m:r>
        <m:limUpp>
          <m:e>
            <m:r>
              <m:rPr>
                <m:sty m:val="p"/>
              </m:rPr>
              <m:t>→</m:t>
            </m:r>
          </m:e>
          <m:lim>
            <m:r>
              <m:t>p</m:t>
            </m:r>
          </m:lim>
        </m:limUpp>
        <m:r>
          <m:t>1</m:t>
        </m:r>
      </m:oMath>
    </w:p>
    <w:p>
      <w:pPr>
        <w:pStyle w:val="Compact"/>
        <w:numPr>
          <w:ilvl w:val="1"/>
          <w:numId w:val="1047"/>
        </w:numPr>
      </w:pPr>
      <w:r>
        <w:t xml:space="preserve">І тут набуває чинності ще одна</w:t>
      </w:r>
      <w:r>
        <w:t xml:space="preserve"> </w:t>
      </w:r>
      <w:hyperlink r:id="rId314">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4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5" name="Picture"/>
                  <a:graphic>
                    <a:graphicData uri="http://schemas.openxmlformats.org/drawingml/2006/picture">
                      <pic:pic>
                        <pic:nvPicPr>
                          <pic:cNvPr descr="C:\Users\ihorm\AppData\Local\Programs\Quarto\share\formats\docx\note.png" id="316"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7"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7"/>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8"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8"/>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9"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9"/>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0"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0"/>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1"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1"/>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2"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'Експоненціальний розподіл'</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6" w:name="fig-profit-test"/>
          <w:p>
            <w:pPr>
              <w:pStyle w:val="Compact"/>
              <w:jc w:val="center"/>
            </w:pPr>
            <w:r>
              <w:drawing>
                <wp:inline>
                  <wp:extent cx="6261100" cy="3018744"/>
                  <wp:effectExtent b="0" l="0" r="0" t="0"/>
                  <wp:docPr descr="" title="" id="324" name="Picture"/>
                  <a:graphic>
                    <a:graphicData uri="http://schemas.openxmlformats.org/drawingml/2006/picture">
                      <pic:pic>
                        <pic:nvPicPr>
                          <pic:cNvPr descr="t-test_files/figure-docx/fig-profit-test-output-1.png" id="325" name="Picture"/>
                          <pic:cNvPicPr>
                            <a:picLocks noChangeArrowheads="1" noChangeAspect="1"/>
                          </pic:cNvPicPr>
                        </pic:nvPicPr>
                        <pic:blipFill>
                          <a:blip r:embed="rId32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6"/>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0" w:name="fig-t-test-dist2"/>
          <w:p>
            <w:pPr>
              <w:pStyle w:val="Compact"/>
              <w:jc w:val="center"/>
            </w:pPr>
            <w:r>
              <w:drawing>
                <wp:inline>
                  <wp:extent cx="6261100" cy="3018744"/>
                  <wp:effectExtent b="0" l="0" r="0" t="0"/>
                  <wp:docPr descr="" title="" id="328" name="Picture"/>
                  <a:graphic>
                    <a:graphicData uri="http://schemas.openxmlformats.org/drawingml/2006/picture">
                      <pic:pic>
                        <pic:nvPicPr>
                          <pic:cNvPr descr="t-test_files/figure-docx/fig-t-test-dist2-output-1.png" id="329" name="Picture"/>
                          <pic:cNvPicPr>
                            <a:picLocks noChangeArrowheads="1" noChangeAspect="1"/>
                          </pic:cNvPicPr>
                        </pic:nvPicPr>
                        <pic:blipFill>
                          <a:blip r:embed="rId32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30"/>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1"/>
    <w:bookmarkEnd w:id="332"/>
    <w:bookmarkStart w:id="334"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3"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3"/>
    </w:p>
    <w:p>
      <w:pPr>
        <w:pStyle w:val="FirstParagraph"/>
      </w:pPr>
      <w:r>
        <w:t xml:space="preserve">Переглнемо на практиці, як це виглядає у Python.</w:t>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t xml:space="preserve">Тепер ми можемо повернутися до нашої задачі з прибутком.</w:t>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t xml:space="preserve">Це означає, що ми можемо стверджувати, що прибуток від нових користувачів більший за 0 грн.</w:t>
      </w:r>
    </w:p>
    <w:bookmarkEnd w:id="334"/>
    <w:bookmarkStart w:id="345"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4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49"/>
        </w:numPr>
      </w:pPr>
      <w:r>
        <w:t xml:space="preserve">Подивимося на розподіли Стьюдента і нормального:</w:t>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8" w:name="fig-t-test-dist3"/>
          <w:p>
            <w:pPr>
              <w:pStyle w:val="Compact"/>
              <w:jc w:val="center"/>
            </w:pPr>
            <w:r>
              <w:drawing>
                <wp:inline>
                  <wp:extent cx="6210300" cy="2895600"/>
                  <wp:effectExtent b="0" l="0" r="0" t="0"/>
                  <wp:docPr descr="" title="" id="336" name="Picture"/>
                  <a:graphic>
                    <a:graphicData uri="http://schemas.openxmlformats.org/drawingml/2006/picture">
                      <pic:pic>
                        <pic:nvPicPr>
                          <pic:cNvPr descr="t-test_files/figure-docx/fig-t-test-dist3-output-1.png" id="337" name="Picture"/>
                          <pic:cNvPicPr>
                            <a:picLocks noChangeArrowheads="1" noChangeAspect="1"/>
                          </pic:cNvPicPr>
                        </pic:nvPicPr>
                        <pic:blipFill>
                          <a:blip r:embed="rId33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8"/>
        </w:tc>
      </w:tr>
    </w:tbl>
    <w:p>
      <w:pPr>
        <w:pStyle w:val="Compact"/>
        <w:numPr>
          <w:ilvl w:val="0"/>
          <w:numId w:val="105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5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5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5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5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5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2" w:name="fig-t-test-dist4"/>
          <w:p>
            <w:pPr>
              <w:pStyle w:val="Compact"/>
              <w:jc w:val="center"/>
            </w:pPr>
            <w:r>
              <w:drawing>
                <wp:inline>
                  <wp:extent cx="6153150" cy="3086100"/>
                  <wp:effectExtent b="0" l="0" r="0" t="0"/>
                  <wp:docPr descr="" title="" id="340" name="Picture"/>
                  <a:graphic>
                    <a:graphicData uri="http://schemas.openxmlformats.org/drawingml/2006/picture">
                      <pic:pic>
                        <pic:nvPicPr>
                          <pic:cNvPr descr="t-test_files/figure-docx/fig-t-test-dist4-output-1.png" id="341" name="Picture"/>
                          <pic:cNvPicPr>
                            <a:picLocks noChangeArrowheads="1" noChangeAspect="1"/>
                          </pic:cNvPicPr>
                        </pic:nvPicPr>
                        <pic:blipFill>
                          <a:blip r:embed="rId339"/>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2"/>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C:\Users\ihorm\AppData\Local\Programs\Quarto\share\formats\docx\note.png" id="344"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54"/>
        </w:numPr>
      </w:pPr>
      <w:r>
        <w:t xml:space="preserve">Не треба думати під час реалізації про ступені свободи.</w:t>
      </w:r>
    </w:p>
    <w:p>
      <w:pPr>
        <w:pStyle w:val="Compact"/>
        <w:numPr>
          <w:ilvl w:val="0"/>
          <w:numId w:val="105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54"/>
        </w:numPr>
      </w:pPr>
      <w:r>
        <w:t xml:space="preserve">Робити різні теоретичні обчислення простіше.</w:t>
      </w:r>
    </w:p>
    <w:p>
      <w:pPr>
        <w:pStyle w:val="Compact"/>
        <w:numPr>
          <w:ilvl w:val="0"/>
          <w:numId w:val="1054"/>
        </w:numPr>
      </w:pPr>
      <w:r>
        <w:t xml:space="preserve">У ньому складніше помилитися під час реалізації.</w:t>
      </w:r>
    </w:p>
    <w:bookmarkEnd w:id="345"/>
    <w:bookmarkStart w:id="365"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5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5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5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5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5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5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6"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6"/>
    </w:p>
    <w:p>
      <w:pPr>
        <w:pStyle w:val="FirstParagraph"/>
      </w:pPr>
      <w:r>
        <w:t xml:space="preserve">Позначимо оцінку дисперсії середнього значення:</w:t>
      </w:r>
    </w:p>
    <w:p>
      <w:pPr>
        <w:pStyle w:val="BodyText"/>
      </w:pPr>
      <w:bookmarkStart w:id="347"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7"/>
    </w:p>
    <w:p>
      <w:pPr>
        <w:pStyle w:val="FirstParagraph"/>
      </w:pPr>
      <w:r>
        <w:t xml:space="preserve">А також стандартне відхилення середнього значення:</w:t>
      </w:r>
    </w:p>
    <w:p>
      <w:pPr>
        <w:pStyle w:val="BodyText"/>
      </w:pPr>
      <w:bookmarkStart w:id="348"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8"/>
    </w:p>
    <w:p>
      <w:pPr>
        <w:pStyle w:val="FirstParagraph"/>
      </w:pPr>
      <w:r>
        <w:t xml:space="preserve">Тепер ми знаємо, що</w:t>
      </w:r>
    </w:p>
    <w:p>
      <w:pPr>
        <w:pStyle w:val="BodyText"/>
      </w:pPr>
      <w:bookmarkStart w:id="349"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9"/>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tbl>
      <w:tblPr>
        <w:tblStyle w:val="Table"/>
        <w:tblW w:type="pct" w:w="5000"/>
        <w:tblLayout w:type="fixed"/>
        <w:tblLook w:firstRow="0" w:lastRow="0" w:firstColumn="0" w:lastColumn="0" w:noHBand="0" w:noVBand="0" w:val="0000"/>
      </w:tblPr>
      <w:tblGrid>
        <w:gridCol w:w="7920"/>
      </w:tblGrid>
      <w:tr>
        <w:tc>
          <w:tcPr/>
          <w:bookmarkStart w:id="353" w:name="fig-mde"/>
          <w:p>
            <w:pPr>
              <w:pStyle w:val="Compact"/>
              <w:jc w:val="center"/>
            </w:pPr>
            <w:r>
              <w:drawing>
                <wp:inline>
                  <wp:extent cx="6261100" cy="3038203"/>
                  <wp:effectExtent b="0" l="0" r="0" t="0"/>
                  <wp:docPr descr="" title="" id="351" name="Picture"/>
                  <a:graphic>
                    <a:graphicData uri="http://schemas.openxmlformats.org/drawingml/2006/picture">
                      <pic:pic>
                        <pic:nvPicPr>
                          <pic:cNvPr descr="t-test_files/figure-docx/fig-mde-output-1.png" id="352" name="Picture"/>
                          <pic:cNvPicPr>
                            <a:picLocks noChangeArrowheads="1" noChangeAspect="1"/>
                          </pic:cNvPicPr>
                        </pic:nvPicPr>
                        <pic:blipFill>
                          <a:blip r:embed="rId350"/>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3"/>
        </w:tc>
      </w:tr>
    </w:tbl>
    <w:p>
      <w:pPr>
        <w:pStyle w:val="BodyText"/>
      </w:pPr>
      <w:r>
        <w:t xml:space="preserve">Нехай</w:t>
      </w:r>
    </w:p>
    <w:p>
      <w:pPr>
        <w:pStyle w:val="BodyText"/>
      </w:pPr>
      <w:bookmarkStart w:id="354"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4"/>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5"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5"/>
    </w:p>
    <w:p>
      <w:pPr>
        <w:pStyle w:val="FirstParagraph"/>
      </w:pPr>
      <w:r>
        <w:t xml:space="preserve">Або</w:t>
      </w:r>
    </w:p>
    <w:p>
      <w:pPr>
        <w:pStyle w:val="BodyText"/>
      </w:pPr>
      <w:bookmarkStart w:id="356"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6"/>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7"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7"/>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8"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8"/>
    </w:p>
    <w:p>
      <w:pPr>
        <w:pStyle w:val="FirstParagraph"/>
      </w:pPr>
      <w:r>
        <w:t xml:space="preserve">Тоді</w:t>
      </w:r>
    </w:p>
    <w:p>
      <w:pPr>
        <w:pStyle w:val="BodyText"/>
      </w:pPr>
      <w:bookmarkStart w:id="359"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9"/>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0"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60"/>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1"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1"/>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2"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2"/>
    </w:p>
    <w:p>
      <w:pPr>
        <w:pStyle w:val="FirstParagraph"/>
      </w:pPr>
      <w:r>
        <w:t xml:space="preserve">Отже, ми отримали формулу для MDE:</w:t>
      </w:r>
    </w:p>
    <w:p>
      <w:pPr>
        <w:pStyle w:val="BodyText"/>
      </w:pPr>
      <w:bookmarkStart w:id="363"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3"/>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5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58"/>
        </w:numPr>
      </w:pPr>
      <w:r>
        <w:t xml:space="preserve">Оцінити за схожими даними. Наприклад, у нашому випадку, оцінити дисперисію на початковому ринку.</w:t>
      </w:r>
    </w:p>
    <w:p>
      <w:pPr>
        <w:pStyle w:val="Compact"/>
        <w:numPr>
          <w:ilvl w:val="0"/>
          <w:numId w:val="105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4"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4"/>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t xml:space="preserve">Тепер ми знаємо, що нам потрібно 2392 користувачів, щоб перевірити нашу гіпотезу з MDE 50 грн.</w:t>
      </w:r>
    </w:p>
    <w:bookmarkEnd w:id="365"/>
    <w:bookmarkStart w:id="366" w:name="двовибірковий-t-тест"/>
    <w:p>
      <w:pPr>
        <w:pStyle w:val="Heading2"/>
      </w:pPr>
      <w:r>
        <w:t xml:space="preserve">4.10 Двовибірковий</w:t>
      </w:r>
      <w:r>
        <w:t xml:space="preserve"> </w:t>
      </w:r>
      <m:oMath>
        <m:r>
          <m:t>t</m:t>
        </m:r>
      </m:oMath>
      <w:r>
        <w:t xml:space="preserve">-тест</w:t>
      </w:r>
    </w:p>
    <w:bookmarkEnd w:id="366"/>
    <w:bookmarkEnd w:id="367"/>
    <w:bookmarkStart w:id="368" w:name="sec-monte-carlo"/>
    <w:p>
      <w:pPr>
        <w:pStyle w:val="Heading1"/>
      </w:pPr>
      <w:r>
        <w:t xml:space="preserve">5. Монте-Карло в задачах статистики</w:t>
      </w:r>
    </w:p>
    <w:bookmarkEnd w:id="368"/>
    <w:bookmarkStart w:id="369" w:name="підсумки"/>
    <w:p>
      <w:pPr>
        <w:pStyle w:val="Heading1"/>
      </w:pPr>
      <w:r>
        <w:t xml:space="preserve">Підсумки</w:t>
      </w:r>
    </w:p>
    <w:bookmarkEnd w:id="369"/>
    <w:bookmarkStart w:id="376" w:name="список-літератури"/>
    <w:p>
      <w:pPr>
        <w:pStyle w:val="Heading1"/>
      </w:pPr>
      <w:r>
        <w:t xml:space="preserve">Список літератури</w:t>
      </w:r>
    </w:p>
    <w:bookmarkStart w:id="375" w:name="refs"/>
    <w:bookmarkStart w:id="370"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70"/>
    <w:bookmarkStart w:id="372"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71">
        <w:r>
          <w:rPr>
            <w:rStyle w:val="Hyperlink"/>
          </w:rPr>
          <w:t xml:space="preserve">https://doi.org/10.1017/S0305004100016595</w:t>
        </w:r>
      </w:hyperlink>
      <w:r>
        <w:t xml:space="preserve">.</w:t>
      </w:r>
    </w:p>
    <w:bookmarkEnd w:id="372"/>
    <w:bookmarkStart w:id="373"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73"/>
    <w:bookmarkStart w:id="374"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74"/>
    <w:bookmarkEnd w:id="375"/>
    <w:bookmarkEnd w:id="376"/>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3">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5">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9">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0">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1">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2">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290" Target="media/rId290.png" /><Relationship Type="http://schemas.openxmlformats.org/officeDocument/2006/relationships/image" Id="rId350" Target="media/rId350.png" /><Relationship Type="http://schemas.openxmlformats.org/officeDocument/2006/relationships/image" Id="rId307" Target="media/rId307.png" /><Relationship Type="http://schemas.openxmlformats.org/officeDocument/2006/relationships/image" Id="rId323" Target="media/rId323.png" /><Relationship Type="http://schemas.openxmlformats.org/officeDocument/2006/relationships/image" Id="rId274" Target="media/rId274.png" /><Relationship Type="http://schemas.openxmlformats.org/officeDocument/2006/relationships/image" Id="rId294" Target="media/rId294.png" /><Relationship Type="http://schemas.openxmlformats.org/officeDocument/2006/relationships/image" Id="rId327" Target="media/rId327.png" /><Relationship Type="http://schemas.openxmlformats.org/officeDocument/2006/relationships/image" Id="rId335" Target="media/rId335.png" /><Relationship Type="http://schemas.openxmlformats.org/officeDocument/2006/relationships/image" Id="rId339" Target="media/rId339.png" /><Relationship Type="http://schemas.openxmlformats.org/officeDocument/2006/relationships/image" Id="rId270" Target="media/rId27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248" Target="media/rId248.png" /><Relationship Type="http://schemas.openxmlformats.org/officeDocument/2006/relationships/image" Id="rId258" Target="media/rId258.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 Type="http://schemas.openxmlformats.org/officeDocument/2006/relationships/hyperlink" Id="rId371"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 Type="http://schemas.openxmlformats.org/officeDocument/2006/relationships/hyperlink" Id="rId371"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2025-04-12T21:45:57Z</dcterms:created>
  <dcterms:modified xsi:type="dcterms:W3CDTF">2025-04-12T21:45:57Z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2025-04-13</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