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Мала</w:t>
      </w:r>
      <w:r>
        <w:t xml:space="preserve"> </w:t>
      </w:r>
      <w:r>
        <w:t xml:space="preserve">академія</w:t>
      </w:r>
      <w:r>
        <w:t xml:space="preserve"> </w:t>
      </w:r>
      <w:r>
        <w:t xml:space="preserve">наук</w:t>
      </w:r>
      <w:r>
        <w:t xml:space="preserve"> </w:t>
      </w:r>
      <w:r>
        <w:t xml:space="preserve">України</w:t>
      </w:r>
    </w:p>
    <w:p>
      <w:pPr>
        <w:pStyle w:val="FirstParagraph"/>
      </w:pPr>
      <w:r>
        <w:rPr>
          <w:bCs/>
          <w:b/>
        </w:rPr>
        <w:t xml:space="preserve">Мала́ Акаде́мія нау́к Украї́ни</w:t>
      </w:r>
      <w:r>
        <w:t xml:space="preserve"> </w:t>
      </w:r>
      <w:r>
        <w:t xml:space="preserve">— освітня система, яка забезпечує організацію і координацію науково-дослідної діяльності учнів, створює умови для їх інтелектуального, духовного, творчого розвитку та професійного самовизначення, сприяє нарощуванню наукового потенціалу країни.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1196796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ma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96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Логотип Малої академії наук України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0"/>
        <w:gridCol w:w="63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Загальна інформація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Країна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🇺🇦</w:t>
            </w:r>
            <w:r>
              <w:t xml:space="preserve"> </w:t>
            </w:r>
            <w:r>
              <w:t xml:space="preserve">Україна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Штаб-квартира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04119, Київ, вул. Дегтярівська, 38-44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Відповідальний директор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Оксен Лісовий</w:t>
              </w:r>
            </w:hyperlink>
            <w:r>
              <w:t xml:space="preserve">, кандидат філософських наук, лауреат Державної премії України в галузі освіти</w:t>
            </w:r>
          </w:p>
        </w:tc>
      </w:tr>
      <w:tr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man.gov.ua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Start w:id="26" w:name="історія"/>
    <w:p>
      <w:pPr>
        <w:pStyle w:val="Heading1"/>
      </w:pPr>
      <w:r>
        <w:t xml:space="preserve">Історія</w:t>
      </w:r>
    </w:p>
    <w:p>
      <w:pPr>
        <w:pStyle w:val="FirstParagraph"/>
      </w:pPr>
      <w:r>
        <w:rPr>
          <w:bCs/>
          <w:b/>
        </w:rPr>
        <w:t xml:space="preserve">20–30-ті роки XX ст. — початок формування гуртків</w:t>
      </w:r>
      <w:r>
        <w:t xml:space="preserve">, на заняття яких запрошувались вчені, що залучали дітей до експериментальної, дослідницької, пошукової роботи у різних галузях знань.</w:t>
      </w:r>
    </w:p>
    <w:p>
      <w:pPr>
        <w:pStyle w:val="BodyText"/>
      </w:pPr>
      <w:r>
        <w:rPr>
          <w:bCs/>
          <w:b/>
        </w:rPr>
        <w:t xml:space="preserve">1939 рік — звернення Академії наук України</w:t>
      </w:r>
      <w:r>
        <w:t xml:space="preserve"> </w:t>
      </w:r>
      <w:r>
        <w:t xml:space="preserve">щодо</w:t>
      </w:r>
      <w:r>
        <w:t xml:space="preserve"> </w:t>
      </w:r>
      <w:r>
        <w:rPr>
          <w:bCs/>
          <w:b/>
        </w:rPr>
        <w:t xml:space="preserve">підтримки роботи</w:t>
      </w:r>
      <w:r>
        <w:t xml:space="preserve"> </w:t>
      </w:r>
      <w:r>
        <w:t xml:space="preserve">з талановитими дітьми та учнівською молоддю — членами наукових гуртків.</w:t>
      </w:r>
    </w:p>
    <w:p>
      <w:pPr>
        <w:pStyle w:val="BodyText"/>
      </w:pPr>
      <w:r>
        <w:rPr>
          <w:bCs/>
          <w:b/>
        </w:rPr>
        <w:t xml:space="preserve">1947 рік — початок роботи першого наукового товариства учнів (НТУ)</w:t>
      </w:r>
      <w:r>
        <w:t xml:space="preserve"> </w:t>
      </w:r>
      <w:r>
        <w:t xml:space="preserve">— «Товариства науки і техніки школярів» у м Києві.</w:t>
      </w:r>
    </w:p>
    <w:p>
      <w:pPr>
        <w:pStyle w:val="BodyText"/>
      </w:pPr>
      <w:r>
        <w:rPr>
          <w:bCs/>
          <w:b/>
        </w:rPr>
        <w:t xml:space="preserve">1950 рік</w:t>
      </w:r>
      <w:r>
        <w:t xml:space="preserve"> </w:t>
      </w:r>
      <w:r>
        <w:t xml:space="preserve">— проведення в м. Києві</w:t>
      </w:r>
      <w:r>
        <w:t xml:space="preserve"> </w:t>
      </w:r>
      <w:r>
        <w:rPr>
          <w:bCs/>
          <w:b/>
        </w:rPr>
        <w:t xml:space="preserve">першої учнівської науково-практичної конференції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1960–90-ті роки</w:t>
      </w:r>
      <w:r>
        <w:t xml:space="preserve"> </w:t>
      </w:r>
      <w:r>
        <w:t xml:space="preserve">— створення малих академій наук учнівської молоді та наукових товариств учнів у різних регіонах України</w:t>
      </w:r>
    </w:p>
    <w:p>
      <w:pPr>
        <w:pStyle w:val="BodyText"/>
      </w:pPr>
      <w:r>
        <w:rPr>
          <w:bCs/>
          <w:b/>
        </w:rPr>
        <w:t xml:space="preserve">2000 рік</w:t>
      </w:r>
      <w:r>
        <w:t xml:space="preserve"> </w:t>
      </w:r>
      <w:r>
        <w:t xml:space="preserve">— рішення Президії Національної академії наук України «Про підвищення ролі Національної академії наук України в роботі з творчою молоддю» і призначення С. Довгого президентом МАН.</w:t>
      </w:r>
    </w:p>
    <w:p>
      <w:pPr>
        <w:pStyle w:val="BodyText"/>
      </w:pPr>
      <w:r>
        <w:rPr>
          <w:bCs/>
          <w:b/>
        </w:rPr>
        <w:t xml:space="preserve">2004 рік</w:t>
      </w:r>
      <w:r>
        <w:t xml:space="preserve"> </w:t>
      </w:r>
      <w:r>
        <w:t xml:space="preserve">— створений Позашкільний навчальний заклад Мала академія наук учнівської молоді, на який були покладені функції організаційно-методичного керівництва дослідницько-експериментальною діяльністю учнів та завдання зі створення мережі регіональних підрозділів.</w:t>
      </w:r>
    </w:p>
    <w:p>
      <w:pPr>
        <w:pStyle w:val="BodyText"/>
      </w:pPr>
      <w:r>
        <w:rPr>
          <w:bCs/>
          <w:b/>
        </w:rPr>
        <w:t xml:space="preserve">Лютий 2010 року</w:t>
      </w:r>
      <w:r>
        <w:t xml:space="preserve"> </w:t>
      </w:r>
      <w:r>
        <w:t xml:space="preserve">— заклад реорганізовано в Український державний центр «Мала академія наук України» Міністерства освіти і науки України та Національної академії наук України.</w:t>
      </w:r>
    </w:p>
    <w:p>
      <w:pPr>
        <w:pStyle w:val="BodyText"/>
      </w:pPr>
      <w:r>
        <w:rPr>
          <w:bCs/>
          <w:b/>
        </w:rPr>
        <w:t xml:space="preserve">Квітень 2010 року</w:t>
      </w:r>
      <w:r>
        <w:t xml:space="preserve"> </w:t>
      </w:r>
      <w:r>
        <w:t xml:space="preserve">— Державною програмою економічного і соціального розвитку України на 2010 рік Український державний центр «Мала академія наук України» визнано закладом, на базі якого створюється загальнодержавна система пошуку і підтримки обдарованих дітей.</w:t>
      </w:r>
    </w:p>
    <w:p>
      <w:pPr>
        <w:pStyle w:val="BodyText"/>
      </w:pPr>
      <w:r>
        <w:rPr>
          <w:bCs/>
          <w:b/>
        </w:rPr>
        <w:t xml:space="preserve">Вересень 2010 року</w:t>
      </w:r>
      <w:r>
        <w:t xml:space="preserve"> </w:t>
      </w:r>
      <w:r>
        <w:t xml:space="preserve">— відповідно до Указу Президента України, Українському державному центру «Мала академія наук України» надано статус національного і перейменовано у Національний центр «Мала академія наук України».</w:t>
      </w:r>
    </w:p>
    <w:p>
      <w:pPr>
        <w:pStyle w:val="BodyText"/>
      </w:pPr>
      <w:r>
        <w:rPr>
          <w:bCs/>
          <w:b/>
        </w:rPr>
        <w:t xml:space="preserve">2015 рік</w:t>
      </w:r>
      <w:r>
        <w:t xml:space="preserve"> </w:t>
      </w:r>
      <w:r>
        <w:t xml:space="preserve">— Закон України «Про наукову та науково-технічну діяльність» визначає Малу академію наук України як мережу формування інтелектуального капіталу нації та виховання майбутньої наукової зміни. МАНУ має забезпечувати дослідницько-експериментальну, наукову, конструкторську, винахідницьку та пошукову діяльність творчої молоді України.</w:t>
      </w:r>
    </w:p>
    <w:p>
      <w:pPr>
        <w:pStyle w:val="BodyText"/>
      </w:pPr>
      <w:r>
        <w:rPr>
          <w:bCs/>
          <w:b/>
        </w:rPr>
        <w:t xml:space="preserve">2018 року</w:t>
      </w:r>
      <w:r>
        <w:t xml:space="preserve"> </w:t>
      </w:r>
      <w:r>
        <w:t xml:space="preserve">діяльність МАН одержала світове визнання: Мала академія наук України отримала статус Центру наукової освіти II категорії під егідою ЮНЕСКО. Відповідне рішення було одноголосно прийняте на 39-й сесії Генеральної конференції ЮНЕСКО. МАН — перша і єдина в Україні освітня структура, що має такий престижний статус. Це надає ексклюзивні можливості для сотень тисяч дітей і педагогів, сприяє формуванню позитивного іміджу України на міжнародній арені та розвитку освітньої дипломатії.</w:t>
      </w:r>
    </w:p>
    <w:p>
      <w:pPr>
        <w:pStyle w:val="BodyText"/>
      </w:pPr>
      <w:r>
        <w:rPr>
          <w:bCs/>
          <w:b/>
        </w:rPr>
        <w:t xml:space="preserve">У вересні 2018 року</w:t>
      </w:r>
      <w:r>
        <w:t xml:space="preserve"> </w:t>
      </w:r>
      <w:r>
        <w:t xml:space="preserve">Мала академія</w:t>
      </w:r>
      <w:r>
        <w:t xml:space="preserve"> </w:t>
      </w:r>
      <w:hyperlink r:id="rId25">
        <w:r>
          <w:rPr>
            <w:rStyle w:val="Hyperlink"/>
          </w:rPr>
          <w:t xml:space="preserve">отримала статус Академії Copernicus</w:t>
        </w:r>
      </w:hyperlink>
      <w:r>
        <w:t xml:space="preserve">. Ця мережа об’єднує 37 країн і спрямована на популяризацію програми Європейського Союзу зі спостереження за Земною поверхнею. Україна стала однією з перших країн — не членів ЄС, яка увійшла до цієї поважної організації. Статус Академії Copernicus відкриває українським школярам і дослідникам доступ до даних 29-ти європейських супутників, дає можливість брати участь у міжнародних заходах у сфері дистанційного зондування Землі.</w:t>
      </w:r>
    </w:p>
    <w:bookmarkEnd w:id="26"/>
    <w:bookmarkStart w:id="29" w:name="членство"/>
    <w:p>
      <w:pPr>
        <w:pStyle w:val="Heading1"/>
      </w:pPr>
      <w:r>
        <w:t xml:space="preserve">Членство</w:t>
      </w:r>
    </w:p>
    <w:p>
      <w:pPr>
        <w:pStyle w:val="FirstParagraph"/>
      </w:pPr>
      <w:r>
        <w:t xml:space="preserve">Члени МАН отримують статус слухачів, кандидатів і дійсних членів</w:t>
      </w:r>
      <w:r>
        <w:rPr>
          <w:rStyle w:val="FootnoteReference"/>
        </w:rPr>
        <w:footnoteReference w:id="27"/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Слухачами</w:t>
      </w:r>
      <w:r>
        <w:t xml:space="preserve"> </w:t>
      </w:r>
      <w:r>
        <w:t xml:space="preserve">можуть стати всі охочі учні 6–11 кл. загальноосвітніх і професійно-технічних навчальних закладів, які виявляють цікавість до наукової діяльності, хочуть одержати додаткові знання в окремих галузях науки та беруть участь у роботі секції чи гуртка.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Кандидатами</w:t>
      </w:r>
      <w:r>
        <w:t xml:space="preserve"> </w:t>
      </w:r>
      <w:r>
        <w:t xml:space="preserve">стають учні гуртків, секцій, які виявляють здібності до поглибленого вивчення наукових дисциплін поза шкільною програмою, схильні до проведення наукових досліджень, технічної творчості та виступають на конференціях, виставках, є призерами олімпіад.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Дійсними членами</w:t>
      </w:r>
      <w:r>
        <w:t xml:space="preserve"> </w:t>
      </w:r>
      <w:r>
        <w:t xml:space="preserve">стають кандидати, які мають самостійні наукові праці та навчаються в наукових гуртках і секціях не менше 2-х років.</w:t>
      </w:r>
    </w:p>
    <w:bookmarkEnd w:id="29"/>
    <w:bookmarkStart w:id="31" w:name="посилання"/>
    <w:p>
      <w:pPr>
        <w:pStyle w:val="Heading1"/>
      </w:pPr>
      <w:r>
        <w:t xml:space="preserve">Посилання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Офіційний сайт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Сайт Асоціації випускників МАН</w:t>
        </w:r>
      </w:hyperlink>
    </w:p>
    <w:bookmarkEnd w:id="31"/>
    <w:bookmarkStart w:id="33" w:name="див.-також"/>
    <w:p>
      <w:pPr>
        <w:pStyle w:val="Heading1"/>
      </w:pPr>
      <w:r>
        <w:t xml:space="preserve">Див. також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Музей науки Малої академії науки України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ЕСУ_МАН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http://av.man.gov.ua/" TargetMode="External" /><Relationship Type="http://schemas.openxmlformats.org/officeDocument/2006/relationships/hyperlink" Id="rId24" Target="http://man.gov.ua/" TargetMode="External" /><Relationship Type="http://schemas.openxmlformats.org/officeDocument/2006/relationships/hyperlink" Id="rId23" Target="https://uk.wikipedia.org/wiki/%D0%9B%D1%96%D1%81%D0%BE%D0%B2%D0%B8%D0%B9_%D0%9E%D0%BA%D1%81%D0%B5%D0%BD_%D0%92%D0%B0%D1%81%D0%B8%D0%BB%D1%8C%D0%BE%D0%B2%D0%B8%D1%87" TargetMode="External" /><Relationship Type="http://schemas.openxmlformats.org/officeDocument/2006/relationships/hyperlink" Id="rId28" Target="https://uk.wikipedia.org/wiki/%D0%9C%D0%B0%D0%BB%D0%B0_%D0%B0%D0%BA%D0%B0%D0%B4%D0%B5%D0%BC%D1%96%D1%8F_%D0%BD%D0%B0%D1%83%D0%BA_%D0%A3%D0%BA%D1%80%D0%B0%D1%97%D0%BD%D0%B8#CITEREF%D0%95%D0%A1%D0%A3_%D0%9C%D0%90%D0%9D" TargetMode="External" /><Relationship Type="http://schemas.openxmlformats.org/officeDocument/2006/relationships/hyperlink" Id="rId32" Target="https://uk.wikipedia.org/wiki/%D0%9C%D1%83%D0%B7%D0%B5%D0%B9_%D0%BD%D0%B0%D1%83%D0%BA%D0%B8_(%D0%9A%D0%B8%D1%97%D0%B2)" TargetMode="External" /><Relationship Type="http://schemas.openxmlformats.org/officeDocument/2006/relationships/hyperlink" Id="rId25" Target="https://www.copernicus.eu/en/opportunities/education/copernicus-acade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av.man.gov.ua/" TargetMode="External" /><Relationship Type="http://schemas.openxmlformats.org/officeDocument/2006/relationships/hyperlink" Id="rId24" Target="http://man.gov.ua/" TargetMode="External" /><Relationship Type="http://schemas.openxmlformats.org/officeDocument/2006/relationships/hyperlink" Id="rId23" Target="https://uk.wikipedia.org/wiki/%D0%9B%D1%96%D1%81%D0%BE%D0%B2%D0%B8%D0%B9_%D0%9E%D0%BA%D1%81%D0%B5%D0%BD_%D0%92%D0%B0%D1%81%D0%B8%D0%BB%D1%8C%D0%BE%D0%B2%D0%B8%D1%87" TargetMode="External" /><Relationship Type="http://schemas.openxmlformats.org/officeDocument/2006/relationships/hyperlink" Id="rId28" Target="https://uk.wikipedia.org/wiki/%D0%9C%D0%B0%D0%BB%D0%B0_%D0%B0%D0%BA%D0%B0%D0%B4%D0%B5%D0%BC%D1%96%D1%8F_%D0%BD%D0%B0%D1%83%D0%BA_%D0%A3%D0%BA%D1%80%D0%B0%D1%97%D0%BD%D0%B8#CITEREF%D0%95%D0%A1%D0%A3_%D0%9C%D0%90%D0%9D" TargetMode="External" /><Relationship Type="http://schemas.openxmlformats.org/officeDocument/2006/relationships/hyperlink" Id="rId32" Target="https://uk.wikipedia.org/wiki/%D0%9C%D1%83%D0%B7%D0%B5%D0%B9_%D0%BD%D0%B0%D1%83%D0%BA%D0%B8_(%D0%9A%D0%B8%D1%97%D0%B2)" TargetMode="External" /><Relationship Type="http://schemas.openxmlformats.org/officeDocument/2006/relationships/hyperlink" Id="rId25" Target="https://www.copernicus.eu/en/opportunities/education/copernicus-acade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Мала академія наук України</dc:title>
  <dc:creator/>
  <cp:keywords/>
  <dcterms:created xsi:type="dcterms:W3CDTF">2023-03-28T11:19:35Z</dcterms:created>
  <dcterms:modified xsi:type="dcterms:W3CDTF">2023-03-28T11:19:35Z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>_language-ukr.yml</vt:lpwstr>
  </property>
  <property fmtid="{D5CDD505-2E9C-101B-9397-08002B2CF9AE}" pid="9" name="toc-title">
    <vt:lpwstr>Зміст</vt:lpwstr>
  </property>
</Properties>
</file>