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avance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 los cambios que se realizaron entre entregas está la nueva redacción de requisitos del sistema y agregarles identificadores.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RF01: Presentación de preguntas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RF02: Selección de opciones de pregunta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RF03: Selección de respuesta descripción del concepto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RF04: Retroalimentación inmediata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RF05: Progresión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RF06: Reducción de opciones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Estos requisitos se encuentran redactados dentro del documento de especificación de requerimientos (ERS(1).docx).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procedió a anexar requisitos no funcionales que tienen que hacer referencia a los atributos de calidad de Usabilidad, Eficiencia, Disponibilidad, Seguridad.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También dentro de los avances se procedió a realizar un diseño preliminar de las pruebas de usabilidad que se aplicarán antes y después de las pruebas con objetivo de recaudar información de cómo el usuario se comporta con el sistema a través del diseño Low Fidelity.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hizo un análisis del diseño de la aplicación a partir de la metodología KLM para tener una aproximación del tiempo en que el usuario realiza el escenario de la aplicación y se procedió a maquetarlo dentro de Cogtool, el diseño que se usó para Cogtool fue el low Fidelity.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04A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MAUSXKoaQLqdi88vSPur9jfJhQ==">CgMxLjA4AHIhMVFZRmNJTUc5LW51U2dDNWNOLXliZWh0UkczOF9wbmtv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2023-07-03T01:55:00Z</dcterms:created>
  <dc:creator>andres mena salazar</dc:creator>
</cp:coreProperties>
</file>