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4AFC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Education Sector Data Analysis using Power BI</w:t>
      </w:r>
    </w:p>
    <w:p w14:paraId="10BD65D7" w14:textId="75831892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 Project Overview</w:t>
      </w:r>
    </w:p>
    <w:p w14:paraId="4CF896BD" w14:textId="1E3FCE2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The </w:t>
      </w:r>
      <w:r w:rsidRPr="00B25A03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Education Sector Data Analysis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project is an end-to-end Power BI solution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that transforms a dirty flat dataset into a structured analytical model to support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educational decision-making. The project involved cleaning inconsistent data, designing a normalized star schema, creating reusable DAX measures, and building interactive dashboards to analyze student enrollment, school performance, teacher allocation, academic achievement, attendance, payments, and geographical trends.</w:t>
      </w:r>
    </w:p>
    <w:p w14:paraId="77BB9BE3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solution provides stakeholders with meaningful insights that help monitor institutional performance, identify underperforming schools, optimize resource allocation, and support data-driven decision-making.</w:t>
      </w:r>
    </w:p>
    <w:p w14:paraId="73583B63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0E466886">
          <v:rect id="_x0000_i1025" style="width:0;height:1.5pt" o:hralign="center" o:hrstd="t" o:hr="t" fillcolor="#a0a0a0" stroked="f"/>
        </w:pict>
      </w:r>
    </w:p>
    <w:p w14:paraId="1AEB42C6" w14:textId="149D66F2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 xml:space="preserve"> Project Objectives</w:t>
      </w:r>
    </w:p>
    <w:p w14:paraId="4E6D5881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objectives of this project were to:</w:t>
      </w:r>
    </w:p>
    <w:p w14:paraId="53E93E01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Clean and prepare a dirty education dataset for analysis. </w:t>
      </w:r>
    </w:p>
    <w:p w14:paraId="35FC90D8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Normalize the flat dataset into a well-structured star schema. </w:t>
      </w:r>
    </w:p>
    <w:p w14:paraId="354D7833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Build relationships between fact and dimension tables. </w:t>
      </w:r>
    </w:p>
    <w:p w14:paraId="78090C2C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Create reusable DAX measures for key educational metrics. </w:t>
      </w:r>
    </w:p>
    <w:p w14:paraId="0E24F769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Analyze student enrollment, academic performance, attendance, teachers, schools, and revenue. </w:t>
      </w:r>
    </w:p>
    <w:p w14:paraId="3B3441B3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Develop interactive dashboards for educational reporting. </w:t>
      </w:r>
    </w:p>
    <w:p w14:paraId="5EC93F9A" w14:textId="77777777" w:rsidR="00A91A41" w:rsidRPr="00A91A41" w:rsidRDefault="00A91A41" w:rsidP="00A91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Provide actionable insights to improve academic outcomes and institutional performance. </w:t>
      </w:r>
    </w:p>
    <w:p w14:paraId="6999CD09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E248537">
          <v:rect id="_x0000_i1026" style="width:0;height:1.5pt" o:hralign="center" o:hrstd="t" o:hr="t" fillcolor="#a0a0a0" stroked="f"/>
        </w:pict>
      </w:r>
    </w:p>
    <w:p w14:paraId="4C5BC728" w14:textId="35CD009D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Tools Used</w:t>
      </w:r>
    </w:p>
    <w:p w14:paraId="77F43127" w14:textId="77777777" w:rsidR="00A91A41" w:rsidRPr="00A91A41" w:rsidRDefault="00A91A41" w:rsidP="00A91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Microsoft Power BI </w:t>
      </w:r>
    </w:p>
    <w:p w14:paraId="6E0EAD63" w14:textId="77777777" w:rsidR="00A91A41" w:rsidRPr="00A91A41" w:rsidRDefault="00A91A41" w:rsidP="00A91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Power Query </w:t>
      </w:r>
    </w:p>
    <w:p w14:paraId="441E917F" w14:textId="77777777" w:rsidR="00A91A41" w:rsidRPr="00A91A41" w:rsidRDefault="00A91A41" w:rsidP="00A91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DAX (Data Analysis Expressions) </w:t>
      </w:r>
    </w:p>
    <w:p w14:paraId="63C08994" w14:textId="77777777" w:rsidR="00A91A41" w:rsidRPr="00A91A41" w:rsidRDefault="00A91A41" w:rsidP="00A91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Microsoft Excel </w:t>
      </w:r>
    </w:p>
    <w:p w14:paraId="6C6AE7CD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1A177316">
          <v:rect id="_x0000_i1027" style="width:0;height:1.5pt" o:hralign="center" o:hrstd="t" o:hr="t" fillcolor="#a0a0a0" stroked="f"/>
        </w:pict>
      </w:r>
    </w:p>
    <w:p w14:paraId="5C4B9909" w14:textId="6BEF6865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 xml:space="preserve"> Dataset</w:t>
      </w:r>
    </w:p>
    <w:p w14:paraId="5B3AC7F5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t>The dataset contains information on:</w:t>
      </w:r>
    </w:p>
    <w:p w14:paraId="4DB8FB95" w14:textId="77777777" w:rsidR="003D7484" w:rsidRDefault="003D7484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sectPr w:rsidR="003D748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B74ABA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record_id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7D33F078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student_id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4677ADE8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student_full_</w:t>
      </w:r>
    </w:p>
    <w:p w14:paraId="4D2BA153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name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1F095EF3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gender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33A5370B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student_age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217C6502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date_of_birth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C068729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admission_date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10EFA78E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grade_level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65AC2C2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class_stream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42057E80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school_id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1AE70C70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school_name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7F9A70B7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school_type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3D4BFD45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school_subcounty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61D28394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school_county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24E0D8B1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school_region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692F3673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school_country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2CAE660E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student_subcounty</w:t>
      </w:r>
    </w:p>
    <w:p w14:paraId="42B3F458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student_county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16127F22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student_region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5DF60B7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student_country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6C0D0AAE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teacher_id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2E6C9B89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teacher_name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312E448B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teacher_gender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05A777AD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teacher_subject_specialty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0EEB5FD4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teacher_subcounty</w:t>
      </w:r>
    </w:p>
    <w:p w14:paraId="69CA2BA7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teacher_county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030CB14F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teacher_region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6A17EB47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teacher_country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3E1F6F5F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subject_id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  <w:t>subject_</w:t>
      </w:r>
    </w:p>
    <w:p w14:paraId="44E7DE1A" w14:textId="77777777" w:rsidR="00BE467E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name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08C10EB9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term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2B6DA83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academic_year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F1C61B8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assessment_type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78397673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score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4E003A5C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attendance_rate_pct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183A6E67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fee_balance_kes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5BAF64B1" w14:textId="77777777" w:rsidR="00B55DF9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scholarship_status</w:t>
      </w: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ab/>
      </w:r>
    </w:p>
    <w:p w14:paraId="71D16D2B" w14:textId="14AA1334" w:rsidR="00D40141" w:rsidRPr="00D40141" w:rsidRDefault="00D40141" w:rsidP="007A438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D401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learning_mode</w:t>
      </w:r>
    </w:p>
    <w:p w14:paraId="4C98595F" w14:textId="77777777" w:rsidR="003D7484" w:rsidRDefault="003D7484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sectPr w:rsidR="003D7484" w:rsidSect="003D7484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29105794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10A6E03F">
          <v:rect id="_x0000_i1028" style="width:0;height:1.5pt" o:hralign="center" o:hrstd="t" o:hr="t" fillcolor="#a0a0a0" stroked="f"/>
        </w:pict>
      </w:r>
    </w:p>
    <w:p w14:paraId="72FC969D" w14:textId="3A5F0FD6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Data Cleaning</w:t>
      </w:r>
    </w:p>
    <w:p w14:paraId="5F2AFAAC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following transformations were performed in Power Query:</w:t>
      </w:r>
    </w:p>
    <w:p w14:paraId="0EDF7938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Removed duplicate records after validation. </w:t>
      </w:r>
    </w:p>
    <w:p w14:paraId="2E3A1FED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Corrected inconsistent spelling of schools, counties, regions, teachers, and subjects. </w:t>
      </w:r>
    </w:p>
    <w:p w14:paraId="06E7A4FD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Standardized text formatting using Proper Case. </w:t>
      </w:r>
    </w:p>
    <w:p w14:paraId="7FB121DF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Replaced null and missing values where appropriate. </w:t>
      </w:r>
    </w:p>
    <w:p w14:paraId="496D6F68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Removed error values. </w:t>
      </w:r>
    </w:p>
    <w:p w14:paraId="0657CB51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Corrected invalid attendance percentages and academic scores. </w:t>
      </w:r>
    </w:p>
    <w:p w14:paraId="711F906E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Converted dates into proper Date format. </w:t>
      </w:r>
    </w:p>
    <w:p w14:paraId="62F4BA07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Corrected numeric and currency data types. </w:t>
      </w:r>
    </w:p>
    <w:p w14:paraId="6191984D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Standardized gender values and category names. </w:t>
      </w:r>
    </w:p>
    <w:p w14:paraId="298CA22F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Standardized county, region, and sub-county names. </w:t>
      </w:r>
    </w:p>
    <w:p w14:paraId="1336A13F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Validated payment, fee balance, and scholarship information. </w:t>
      </w:r>
    </w:p>
    <w:p w14:paraId="31D49BE5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Removed unnecessary columns. </w:t>
      </w:r>
    </w:p>
    <w:p w14:paraId="446D67E6" w14:textId="77777777" w:rsidR="00A91A41" w:rsidRPr="00A91A41" w:rsidRDefault="00A91A41" w:rsidP="00A91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Ensured unique primary keys for all dimension tables. </w:t>
      </w:r>
    </w:p>
    <w:p w14:paraId="3437B5E0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These transformations produced a clean, reliable dataset suitable for analysis and reporting.</w:t>
      </w:r>
    </w:p>
    <w:p w14:paraId="58492B9D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6CF58EC6">
          <v:rect id="_x0000_i1029" style="width:0;height:1.5pt" o:hralign="center" o:hrstd="t" o:hr="t" fillcolor="#a0a0a0" stroked="f"/>
        </w:pict>
      </w:r>
    </w:p>
    <w:p w14:paraId="0A1B0CB1" w14:textId="7C66B85D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lastRenderedPageBreak/>
        <w:t>Data Modeling</w:t>
      </w:r>
    </w:p>
    <w:p w14:paraId="4AC28FEF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Star Schema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was implemented to improve performance and simplify reporting.</w:t>
      </w:r>
    </w:p>
    <w:p w14:paraId="25188F0E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Fact Table</w:t>
      </w:r>
    </w:p>
    <w:p w14:paraId="3A34CDA6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FactTable</w:t>
      </w:r>
    </w:p>
    <w:p w14:paraId="16C230AD" w14:textId="6E3DDDE1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Stores measurable educational records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,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including:</w:t>
      </w:r>
    </w:p>
    <w:p w14:paraId="32D20862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Scores </w:t>
      </w:r>
    </w:p>
    <w:p w14:paraId="3E985F88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Attendance Rate </w:t>
      </w:r>
    </w:p>
    <w:p w14:paraId="7695CCA1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Fee Balance </w:t>
      </w:r>
    </w:p>
    <w:p w14:paraId="6BD82FBA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Scholarship Status </w:t>
      </w:r>
    </w:p>
    <w:p w14:paraId="5FABDA7F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Admission Date </w:t>
      </w:r>
    </w:p>
    <w:p w14:paraId="5EEA1194" w14:textId="77777777" w:rsidR="00A91A41" w:rsidRPr="00A91A41" w:rsidRDefault="00A91A41" w:rsidP="00A91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Academic Year </w:t>
      </w:r>
    </w:p>
    <w:p w14:paraId="54B133A1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Dimension Tables</w:t>
      </w:r>
    </w:p>
    <w:p w14:paraId="2D1691AA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DimStudentTable</w:t>
      </w:r>
    </w:p>
    <w:p w14:paraId="55DEE8FE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Contains:</w:t>
      </w:r>
    </w:p>
    <w:p w14:paraId="639D47FD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ID </w:t>
      </w:r>
    </w:p>
    <w:p w14:paraId="23DFAE72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Name </w:t>
      </w:r>
    </w:p>
    <w:p w14:paraId="573416B7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Gender </w:t>
      </w:r>
    </w:p>
    <w:p w14:paraId="04585961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Grade Level </w:t>
      </w:r>
    </w:p>
    <w:p w14:paraId="4C698B1F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Learning Mode </w:t>
      </w:r>
    </w:p>
    <w:p w14:paraId="080AF689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County </w:t>
      </w:r>
    </w:p>
    <w:p w14:paraId="27A0AA2E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Region </w:t>
      </w:r>
    </w:p>
    <w:p w14:paraId="59AD7A54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Sub-county </w:t>
      </w:r>
    </w:p>
    <w:p w14:paraId="6F3ADDA0" w14:textId="77777777" w:rsidR="00A91A41" w:rsidRPr="00A91A41" w:rsidRDefault="00A91A41" w:rsidP="00A91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Class Stream </w:t>
      </w:r>
    </w:p>
    <w:p w14:paraId="40553FA8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DimTeacherTable</w:t>
      </w:r>
    </w:p>
    <w:p w14:paraId="2177E5AD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Contains:</w:t>
      </w:r>
    </w:p>
    <w:p w14:paraId="0FB2E8EE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 ID </w:t>
      </w:r>
    </w:p>
    <w:p w14:paraId="5D9EA616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 Name </w:t>
      </w:r>
    </w:p>
    <w:p w14:paraId="2A56799A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Gender </w:t>
      </w:r>
    </w:p>
    <w:p w14:paraId="5283DA18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 Specialization </w:t>
      </w:r>
    </w:p>
    <w:p w14:paraId="275299B2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County </w:t>
      </w:r>
    </w:p>
    <w:p w14:paraId="26DF0660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Region </w:t>
      </w:r>
    </w:p>
    <w:p w14:paraId="55045A01" w14:textId="77777777" w:rsidR="00A91A41" w:rsidRPr="00A91A41" w:rsidRDefault="00A91A41" w:rsidP="00A91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Sub-county </w:t>
      </w:r>
    </w:p>
    <w:p w14:paraId="22FDBCFE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DimSchoolTable</w:t>
      </w:r>
    </w:p>
    <w:p w14:paraId="7B4833F0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Contains:</w:t>
      </w:r>
    </w:p>
    <w:p w14:paraId="1BFD6BF6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t xml:space="preserve">School ID </w:t>
      </w:r>
    </w:p>
    <w:p w14:paraId="642373E3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School Name </w:t>
      </w:r>
    </w:p>
    <w:p w14:paraId="3F21BC28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School Type </w:t>
      </w:r>
    </w:p>
    <w:p w14:paraId="0C3C2B91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County </w:t>
      </w:r>
    </w:p>
    <w:p w14:paraId="7B6015C4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Region </w:t>
      </w:r>
    </w:p>
    <w:p w14:paraId="302FF3F8" w14:textId="77777777" w:rsidR="00A91A41" w:rsidRPr="00A91A41" w:rsidRDefault="00A91A41" w:rsidP="00A91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Sub-county </w:t>
      </w:r>
    </w:p>
    <w:p w14:paraId="3AAF3CFF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DimSubjectTable</w:t>
      </w:r>
    </w:p>
    <w:p w14:paraId="6FC3DC8C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Contains:</w:t>
      </w:r>
    </w:p>
    <w:p w14:paraId="47F0E5DD" w14:textId="77777777" w:rsidR="00A91A41" w:rsidRPr="00A91A41" w:rsidRDefault="00A91A41" w:rsidP="00A91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 ID </w:t>
      </w:r>
    </w:p>
    <w:p w14:paraId="7FAF24A0" w14:textId="77777777" w:rsidR="00A91A41" w:rsidRPr="00A91A41" w:rsidRDefault="00A91A41" w:rsidP="00A91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 Name </w:t>
      </w:r>
    </w:p>
    <w:p w14:paraId="7D1D0A0E" w14:textId="77777777" w:rsidR="00A91A41" w:rsidRPr="00A91A41" w:rsidRDefault="00A91A41" w:rsidP="00A91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Assessment Type </w:t>
      </w:r>
    </w:p>
    <w:p w14:paraId="5E17A5B5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DimDateTable</w:t>
      </w:r>
    </w:p>
    <w:p w14:paraId="4C3CFCE0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Contains:</w:t>
      </w:r>
    </w:p>
    <w:p w14:paraId="5ABDFB55" w14:textId="77777777" w:rsidR="00A91A41" w:rsidRPr="00A91A41" w:rsidRDefault="00A91A41" w:rsidP="00A91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Date </w:t>
      </w:r>
    </w:p>
    <w:p w14:paraId="455FE38A" w14:textId="77777777" w:rsidR="00A91A41" w:rsidRPr="00A91A41" w:rsidRDefault="00A91A41" w:rsidP="00A91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Month </w:t>
      </w:r>
    </w:p>
    <w:p w14:paraId="0AA9020C" w14:textId="77777777" w:rsidR="00A91A41" w:rsidRPr="00A91A41" w:rsidRDefault="00A91A41" w:rsidP="00A91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Quarter </w:t>
      </w:r>
    </w:p>
    <w:p w14:paraId="10C042D4" w14:textId="77777777" w:rsidR="00A91A41" w:rsidRPr="00A91A41" w:rsidRDefault="00A91A41" w:rsidP="00A91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Year </w:t>
      </w:r>
    </w:p>
    <w:p w14:paraId="3AD088E5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Relationships</w:t>
      </w:r>
    </w:p>
    <w:p w14:paraId="6D2096C6" w14:textId="77777777" w:rsidR="00A91A41" w:rsidRPr="00A91A41" w:rsidRDefault="00A91A41" w:rsidP="00A9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One-to-Many (1:*) relationships </w:t>
      </w:r>
    </w:p>
    <w:p w14:paraId="1645251D" w14:textId="77777777" w:rsidR="00A91A41" w:rsidRPr="00A91A41" w:rsidRDefault="00A91A41" w:rsidP="00A9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Single-direction filtering </w:t>
      </w:r>
    </w:p>
    <w:p w14:paraId="75AD94AF" w14:textId="77777777" w:rsidR="00A91A41" w:rsidRPr="00A91A41" w:rsidRDefault="00A91A41" w:rsidP="00A9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Primary and foreign keys used throughout the model </w:t>
      </w:r>
    </w:p>
    <w:p w14:paraId="1F2E04E6" w14:textId="77777777" w:rsidR="00A91A41" w:rsidRPr="00A91A41" w:rsidRDefault="00A91A41" w:rsidP="00A91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Optimized for efficient filtering and DAX calculations </w:t>
      </w:r>
    </w:p>
    <w:p w14:paraId="437EA0D4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This model reduces redundancy, improves performance, and supports interactive reporting across all educational dimensions.</w:t>
      </w:r>
    </w:p>
    <w:p w14:paraId="6BECC479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373437C">
          <v:rect id="_x0000_i1030" style="width:0;height:1.5pt" o:hralign="center" o:hrstd="t" o:hr="t" fillcolor="#a0a0a0" stroked="f"/>
        </w:pict>
      </w:r>
    </w:p>
    <w:p w14:paraId="753A3F87" w14:textId="0A53CC16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Dashboard Pages</w:t>
      </w:r>
    </w:p>
    <w:p w14:paraId="56A41BB2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1. Student Analysis Dashboard</w:t>
      </w:r>
    </w:p>
    <w:p w14:paraId="70C76D07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Provides insights into:</w:t>
      </w:r>
    </w:p>
    <w:p w14:paraId="2DAE9EEE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Students </w:t>
      </w:r>
    </w:p>
    <w:p w14:paraId="1F13CDD4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Attendance Rate </w:t>
      </w:r>
    </w:p>
    <w:p w14:paraId="55CC0ECA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Average Score </w:t>
      </w:r>
    </w:p>
    <w:p w14:paraId="10602DE2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Pass Rate </w:t>
      </w:r>
    </w:p>
    <w:p w14:paraId="54CCEA0D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Failure Rate </w:t>
      </w:r>
    </w:p>
    <w:p w14:paraId="543BE258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Distribution by County </w:t>
      </w:r>
    </w:p>
    <w:p w14:paraId="186719D8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t xml:space="preserve">Student Distribution by School </w:t>
      </w:r>
    </w:p>
    <w:p w14:paraId="46573F12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Gender Distribution </w:t>
      </w:r>
    </w:p>
    <w:p w14:paraId="1C1B79F2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Enrollment by School </w:t>
      </w:r>
    </w:p>
    <w:p w14:paraId="6521FBAC" w14:textId="77777777" w:rsidR="00A91A41" w:rsidRPr="00A91A41" w:rsidRDefault="00A91A41" w:rsidP="00A91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School Pass and Failure Rates </w:t>
      </w:r>
    </w:p>
    <w:p w14:paraId="63C0EF9E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17F0A1C6">
          <v:rect id="_x0000_i1031" style="width:0;height:1.5pt" o:hralign="center" o:hrstd="t" o:hr="t" fillcolor="#a0a0a0" stroked="f"/>
        </w:pict>
      </w:r>
    </w:p>
    <w:p w14:paraId="7BB55D15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2. School Analysis Dashboard</w:t>
      </w:r>
    </w:p>
    <w:p w14:paraId="77C0E2EA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Displays:</w:t>
      </w:r>
    </w:p>
    <w:p w14:paraId="3DCE279D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Schools </w:t>
      </w:r>
    </w:p>
    <w:p w14:paraId="28D28E93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Students </w:t>
      </w:r>
    </w:p>
    <w:p w14:paraId="30B45D64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Teachers </w:t>
      </w:r>
    </w:p>
    <w:p w14:paraId="126FA3D1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Monthly Attendance Trend </w:t>
      </w:r>
    </w:p>
    <w:p w14:paraId="5FEC3E46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School Enrollment </w:t>
      </w:r>
    </w:p>
    <w:p w14:paraId="051DE9DC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Distribution </w:t>
      </w:r>
    </w:p>
    <w:p w14:paraId="67A15C02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County Performance </w:t>
      </w:r>
    </w:p>
    <w:p w14:paraId="3453B6AF" w14:textId="77777777" w:rsidR="00A91A41" w:rsidRPr="00A91A41" w:rsidRDefault="00A91A41" w:rsidP="00A91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Population by School </w:t>
      </w:r>
    </w:p>
    <w:p w14:paraId="0A941804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057AE57A">
          <v:rect id="_x0000_i1032" style="width:0;height:1.5pt" o:hralign="center" o:hrstd="t" o:hr="t" fillcolor="#a0a0a0" stroked="f"/>
        </w:pict>
      </w:r>
    </w:p>
    <w:p w14:paraId="6E6A0D05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3. Teacher Analysis Dashboard</w:t>
      </w:r>
    </w:p>
    <w:p w14:paraId="7582622A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Shows:</w:t>
      </w:r>
    </w:p>
    <w:p w14:paraId="25FCCE16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Teachers </w:t>
      </w:r>
    </w:p>
    <w:p w14:paraId="6E7AD9F6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Teacher-to-Student Ratio </w:t>
      </w:r>
    </w:p>
    <w:p w14:paraId="7A08A681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Pass Rate per Teacher </w:t>
      </w:r>
    </w:p>
    <w:p w14:paraId="38E891AF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Failure Rate per Teacher </w:t>
      </w:r>
    </w:p>
    <w:p w14:paraId="4D29B2ED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 Distribution by County </w:t>
      </w:r>
    </w:p>
    <w:p w14:paraId="53C20B75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 Workload </w:t>
      </w:r>
    </w:p>
    <w:p w14:paraId="563E6DC8" w14:textId="77777777" w:rsidR="00A91A41" w:rsidRPr="00A91A41" w:rsidRDefault="00A91A41" w:rsidP="00A91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Distribution Across Teacher Locations </w:t>
      </w:r>
    </w:p>
    <w:p w14:paraId="3406692C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56C223CE">
          <v:rect id="_x0000_i1033" style="width:0;height:1.5pt" o:hralign="center" o:hrstd="t" o:hr="t" fillcolor="#a0a0a0" stroked="f"/>
        </w:pict>
      </w:r>
    </w:p>
    <w:p w14:paraId="74FD9CD1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4. Academic Performance Dashboard</w:t>
      </w:r>
    </w:p>
    <w:p w14:paraId="4075E3FA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Provides analysis on:</w:t>
      </w:r>
    </w:p>
    <w:p w14:paraId="05B7D6F3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Average Student Score </w:t>
      </w:r>
    </w:p>
    <w:p w14:paraId="78BDD5AE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Overall Pass Rate </w:t>
      </w:r>
    </w:p>
    <w:p w14:paraId="25BB7743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Overall Failure Rate </w:t>
      </w:r>
    </w:p>
    <w:p w14:paraId="23DB1358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Highest Performing Schools </w:t>
      </w:r>
    </w:p>
    <w:p w14:paraId="2681CDD1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County Academic Performance </w:t>
      </w:r>
    </w:p>
    <w:p w14:paraId="5CC1A344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 Failure Rate </w:t>
      </w:r>
    </w:p>
    <w:p w14:paraId="0BA14777" w14:textId="77777777" w:rsidR="00A91A41" w:rsidRPr="00A91A41" w:rsidRDefault="00A91A41" w:rsidP="00A91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Students Below Pass Mark </w:t>
      </w:r>
    </w:p>
    <w:p w14:paraId="453F58F4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pict w14:anchorId="70E46F4C">
          <v:rect id="_x0000_i1034" style="width:0;height:1.5pt" o:hralign="center" o:hrstd="t" o:hr="t" fillcolor="#a0a0a0" stroked="f"/>
        </w:pict>
      </w:r>
    </w:p>
    <w:p w14:paraId="2A444F60" w14:textId="2E958D36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 xml:space="preserve">  Insights</w:t>
      </w:r>
      <w:r w:rsidR="006C3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 xml:space="preserve"> From The Dashboards</w:t>
      </w:r>
    </w:p>
    <w:p w14:paraId="19A5DB56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Core Performance Metrics</w:t>
      </w:r>
    </w:p>
    <w:p w14:paraId="0ADC3455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Students: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324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3CD05C4C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Schools: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13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2071AB06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 Teachers: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6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43BACFBC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Average Attendance Rate: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78%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70C02EDE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Average Student Score: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55.4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17D2F71B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Overall Pass Rate: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59–62%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135E9569" w14:textId="77777777" w:rsidR="00A91A41" w:rsidRPr="00A91A41" w:rsidRDefault="00A91A41" w:rsidP="00A91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Overall Failure Rate: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38–41%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2E96A560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Student &amp; School Insights</w:t>
      </w:r>
    </w:p>
    <w:p w14:paraId="6453319C" w14:textId="77777777" w:rsidR="00A91A41" w:rsidRPr="00A91A41" w:rsidRDefault="00A91A41" w:rsidP="00A9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Nairobi County has the highest student population. </w:t>
      </w:r>
    </w:p>
    <w:p w14:paraId="66A3106D" w14:textId="77777777" w:rsidR="00A91A41" w:rsidRPr="00A91A41" w:rsidRDefault="00A91A41" w:rsidP="00A9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Langata Plains School and Mvita Coast School have the largest student enrollment. </w:t>
      </w:r>
    </w:p>
    <w:p w14:paraId="18BA0EE0" w14:textId="77777777" w:rsidR="00A91A41" w:rsidRPr="00A91A41" w:rsidRDefault="00A91A41" w:rsidP="00A9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Student gender distribution is relatively balanced. </w:t>
      </w:r>
    </w:p>
    <w:p w14:paraId="34D962B8" w14:textId="77777777" w:rsidR="00A91A41" w:rsidRPr="00A91A41" w:rsidRDefault="00A91A41" w:rsidP="00A91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Enrollment varies significantly across schools. </w:t>
      </w:r>
    </w:p>
    <w:p w14:paraId="12AD014B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Teacher Insights</w:t>
      </w:r>
    </w:p>
    <w:p w14:paraId="12174290" w14:textId="77777777" w:rsidR="00A91A41" w:rsidRPr="00A91A41" w:rsidRDefault="00A91A41" w:rsidP="00A91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Average teacher-to-student ratio is approximately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1:54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. </w:t>
      </w:r>
    </w:p>
    <w:p w14:paraId="21613727" w14:textId="77777777" w:rsidR="00A91A41" w:rsidRPr="00A91A41" w:rsidRDefault="00A91A41" w:rsidP="00A91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Kiambu has the highest number of teachers. </w:t>
      </w:r>
    </w:p>
    <w:p w14:paraId="298D866C" w14:textId="77777777" w:rsidR="00A91A41" w:rsidRPr="00A91A41" w:rsidRDefault="00A91A41" w:rsidP="00A91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Teacher distribution is fairly balanced, although additional teachers may improve learner support. </w:t>
      </w:r>
    </w:p>
    <w:p w14:paraId="356A9A01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Academic Performance Insights</w:t>
      </w:r>
    </w:p>
    <w:p w14:paraId="55A2D7C0" w14:textId="77777777" w:rsidR="00A91A41" w:rsidRPr="00A91A41" w:rsidRDefault="00A91A41" w:rsidP="00A91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Kisauni Future School records the highest average academic score. </w:t>
      </w:r>
    </w:p>
    <w:p w14:paraId="633BD436" w14:textId="77777777" w:rsidR="00A91A41" w:rsidRPr="00A91A41" w:rsidRDefault="00A91A41" w:rsidP="00A91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Kisumu County has the best overall academic performance. </w:t>
      </w:r>
    </w:p>
    <w:p w14:paraId="0949184D" w14:textId="77777777" w:rsidR="00A91A41" w:rsidRPr="00A91A41" w:rsidRDefault="00A91A41" w:rsidP="00A91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Garden Court Academy and Athi River STEM School show comparatively lower academic performance and may require targeted support. </w:t>
      </w:r>
    </w:p>
    <w:p w14:paraId="5435FF0A" w14:textId="77777777" w:rsidR="00A91A41" w:rsidRPr="00A91A41" w:rsidRDefault="00A91A41" w:rsidP="00A91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 failure rates are relatively consistent across all subjects. </w:t>
      </w:r>
    </w:p>
    <w:p w14:paraId="3685FDE5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Attendance Insights</w:t>
      </w:r>
    </w:p>
    <w:p w14:paraId="4D6A1D2C" w14:textId="77777777" w:rsidR="00A91A41" w:rsidRPr="00A91A41" w:rsidRDefault="00A91A41" w:rsidP="00A91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Attendance averages approximately </w:t>
      </w: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78%</w:t>
      </w: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. </w:t>
      </w:r>
    </w:p>
    <w:p w14:paraId="7AEDF8CC" w14:textId="77777777" w:rsidR="00A91A41" w:rsidRPr="00A91A41" w:rsidRDefault="00A91A41" w:rsidP="00A91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Highest attendance occurs in February, November, and December. </w:t>
      </w:r>
    </w:p>
    <w:p w14:paraId="166EA5D2" w14:textId="77777777" w:rsidR="00A91A41" w:rsidRPr="00A91A41" w:rsidRDefault="00A91A41" w:rsidP="00A91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July records the lowest attendance. </w:t>
      </w:r>
    </w:p>
    <w:p w14:paraId="2DDC1892" w14:textId="77777777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Geographic Insights</w:t>
      </w:r>
    </w:p>
    <w:p w14:paraId="6FA7641D" w14:textId="77777777" w:rsidR="00A91A41" w:rsidRPr="00A91A41" w:rsidRDefault="00A91A41" w:rsidP="00A91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Nairobi has the highest student population. </w:t>
      </w:r>
    </w:p>
    <w:p w14:paraId="03B8ACE4" w14:textId="77777777" w:rsidR="00A91A41" w:rsidRPr="00A91A41" w:rsidRDefault="00A91A41" w:rsidP="00A91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Kisumu achieves the strongest academic performance despite lower enrollment. </w:t>
      </w:r>
    </w:p>
    <w:p w14:paraId="5ECD6026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pict w14:anchorId="068EB22C">
          <v:rect id="_x0000_i1035" style="width:0;height:1.5pt" o:hralign="center" o:hrstd="t" o:hr="t" fillcolor="#a0a0a0" stroked="f"/>
        </w:pict>
      </w:r>
    </w:p>
    <w:p w14:paraId="07EE69ED" w14:textId="05B9C89F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Recommendations</w:t>
      </w:r>
    </w:p>
    <w:p w14:paraId="60624D96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Based on the analysis, the following recommendations are proposed:</w:t>
      </w:r>
    </w:p>
    <w:p w14:paraId="36475EF1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Increase academic intervention programs in lower-performing schools. </w:t>
      </w:r>
    </w:p>
    <w:p w14:paraId="6B120928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Recruit additional teachers to improve the teacher-to-student ratio. </w:t>
      </w:r>
    </w:p>
    <w:p w14:paraId="2DF639EB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Strengthen attendance monitoring during low-attendance periods. </w:t>
      </w:r>
    </w:p>
    <w:p w14:paraId="5A18C5E9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Adopt best practices from high-performing schools such as Kisauni Future School. </w:t>
      </w:r>
    </w:p>
    <w:p w14:paraId="036D57CF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Allocate more educational resources to schools with high enrollment. </w:t>
      </w:r>
    </w:p>
    <w:p w14:paraId="14CE63B6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Implement targeted support for students performing below the pass mark. </w:t>
      </w:r>
    </w:p>
    <w:p w14:paraId="4CD409D8" w14:textId="77777777" w:rsidR="00A91A41" w:rsidRPr="00A91A41" w:rsidRDefault="00A91A41" w:rsidP="00A91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Use the Power BI dashboards for continuous performance monitoring and evidence-based decision-making. </w:t>
      </w:r>
    </w:p>
    <w:p w14:paraId="7D8A7D4E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B55E354">
          <v:rect id="_x0000_i1036" style="width:0;height:1.5pt" o:hralign="center" o:hrstd="t" o:hr="t" fillcolor="#a0a0a0" stroked="f"/>
        </w:pict>
      </w:r>
    </w:p>
    <w:p w14:paraId="44F6115F" w14:textId="52D2E448" w:rsidR="00A91A41" w:rsidRPr="00A91A41" w:rsidRDefault="00A91A41" w:rsidP="00A91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Key Features</w:t>
      </w:r>
    </w:p>
    <w:p w14:paraId="2F05430D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Interactive Power BI dashboards </w:t>
      </w:r>
    </w:p>
    <w:p w14:paraId="77EA25E2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Star schema data model </w:t>
      </w:r>
    </w:p>
    <w:p w14:paraId="6CBC38F9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Dynamic slicers and filters </w:t>
      </w:r>
    </w:p>
    <w:p w14:paraId="0BE29BA0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KPI Cards </w:t>
      </w:r>
    </w:p>
    <w:p w14:paraId="0F7903A6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Drill-through capabilities </w:t>
      </w:r>
    </w:p>
    <w:p w14:paraId="308DA576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Time intelligence using a Date dimension </w:t>
      </w:r>
    </w:p>
    <w:p w14:paraId="45117583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DAX measures for reusable calculations </w:t>
      </w:r>
    </w:p>
    <w:p w14:paraId="49D5EDAB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Cross-filtering across reports </w:t>
      </w:r>
    </w:p>
    <w:p w14:paraId="2F0B931D" w14:textId="77777777" w:rsidR="00A91A41" w:rsidRPr="00A91A41" w:rsidRDefault="00A91A41" w:rsidP="00A91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Responsive and user-friendly dashboard design </w:t>
      </w:r>
    </w:p>
    <w:p w14:paraId="6A1778C7" w14:textId="77777777" w:rsidR="00A91A41" w:rsidRPr="00A91A41" w:rsidRDefault="00A91A41" w:rsidP="00A91A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18FEE0D7">
          <v:rect id="_x0000_i1037" style="width:0;height:1.5pt" o:hralign="center" o:hrstd="t" o:hr="t" fillcolor="#a0a0a0" stroked="f"/>
        </w:pict>
      </w:r>
    </w:p>
    <w:p w14:paraId="218161CE" w14:textId="29F3B6D5" w:rsidR="00A91A41" w:rsidRPr="00A91A41" w:rsidRDefault="00A91A41" w:rsidP="00A91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Prepared By</w:t>
      </w:r>
    </w:p>
    <w:p w14:paraId="7B91EACF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Robert Ruto</w:t>
      </w:r>
    </w:p>
    <w:p w14:paraId="27E9F246" w14:textId="77777777" w:rsidR="00A91A41" w:rsidRPr="00A91A41" w:rsidRDefault="00A91A41" w:rsidP="00A91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A91A41">
        <w:rPr>
          <w:rFonts w:ascii="Times New Roman" w:eastAsia="Times New Roman" w:hAnsi="Times New Roman" w:cs="Times New Roman"/>
          <w:i/>
          <w:iCs/>
          <w:kern w:val="0"/>
          <w:lang w:val="en-KE" w:eastAsia="en-KE"/>
          <w14:ligatures w14:val="none"/>
        </w:rPr>
        <w:t>Data Analytics | Data Science | Business Intelligence | Machine Learning</w:t>
      </w:r>
    </w:p>
    <w:p w14:paraId="69097CE7" w14:textId="77777777" w:rsidR="004814D2" w:rsidRDefault="004814D2"/>
    <w:sectPr w:rsidR="004814D2" w:rsidSect="003D748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139"/>
    <w:multiLevelType w:val="multilevel"/>
    <w:tmpl w:val="BA6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88A"/>
    <w:multiLevelType w:val="multilevel"/>
    <w:tmpl w:val="7B9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19ED"/>
    <w:multiLevelType w:val="multilevel"/>
    <w:tmpl w:val="917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3892"/>
    <w:multiLevelType w:val="multilevel"/>
    <w:tmpl w:val="D80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A6AA7"/>
    <w:multiLevelType w:val="multilevel"/>
    <w:tmpl w:val="99A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C114B"/>
    <w:multiLevelType w:val="multilevel"/>
    <w:tmpl w:val="41A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50FC8"/>
    <w:multiLevelType w:val="multilevel"/>
    <w:tmpl w:val="53E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401F"/>
    <w:multiLevelType w:val="multilevel"/>
    <w:tmpl w:val="3FA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83BDD"/>
    <w:multiLevelType w:val="multilevel"/>
    <w:tmpl w:val="8B4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46110"/>
    <w:multiLevelType w:val="multilevel"/>
    <w:tmpl w:val="D91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46A5E"/>
    <w:multiLevelType w:val="multilevel"/>
    <w:tmpl w:val="A7E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948EA"/>
    <w:multiLevelType w:val="multilevel"/>
    <w:tmpl w:val="D7E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851D3"/>
    <w:multiLevelType w:val="multilevel"/>
    <w:tmpl w:val="B33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30C8F"/>
    <w:multiLevelType w:val="multilevel"/>
    <w:tmpl w:val="1AE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85003"/>
    <w:multiLevelType w:val="multilevel"/>
    <w:tmpl w:val="6F4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E6D0F"/>
    <w:multiLevelType w:val="multilevel"/>
    <w:tmpl w:val="5C8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D48A3"/>
    <w:multiLevelType w:val="multilevel"/>
    <w:tmpl w:val="C54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41345"/>
    <w:multiLevelType w:val="multilevel"/>
    <w:tmpl w:val="D64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24438"/>
    <w:multiLevelType w:val="multilevel"/>
    <w:tmpl w:val="CAC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C50FC"/>
    <w:multiLevelType w:val="multilevel"/>
    <w:tmpl w:val="5A3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80BC9"/>
    <w:multiLevelType w:val="multilevel"/>
    <w:tmpl w:val="9F0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27590"/>
    <w:multiLevelType w:val="hybridMultilevel"/>
    <w:tmpl w:val="C17EA8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DA4D0B"/>
    <w:multiLevelType w:val="multilevel"/>
    <w:tmpl w:val="EB0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C6E75"/>
    <w:multiLevelType w:val="multilevel"/>
    <w:tmpl w:val="8D4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2510">
    <w:abstractNumId w:val="20"/>
  </w:num>
  <w:num w:numId="2" w16cid:durableId="593897052">
    <w:abstractNumId w:val="15"/>
  </w:num>
  <w:num w:numId="3" w16cid:durableId="1865822418">
    <w:abstractNumId w:val="16"/>
  </w:num>
  <w:num w:numId="4" w16cid:durableId="1327632286">
    <w:abstractNumId w:val="6"/>
  </w:num>
  <w:num w:numId="5" w16cid:durableId="140774916">
    <w:abstractNumId w:val="10"/>
  </w:num>
  <w:num w:numId="6" w16cid:durableId="1598321433">
    <w:abstractNumId w:val="18"/>
  </w:num>
  <w:num w:numId="7" w16cid:durableId="1579560255">
    <w:abstractNumId w:val="17"/>
  </w:num>
  <w:num w:numId="8" w16cid:durableId="1662345789">
    <w:abstractNumId w:val="1"/>
  </w:num>
  <w:num w:numId="9" w16cid:durableId="770511968">
    <w:abstractNumId w:val="0"/>
  </w:num>
  <w:num w:numId="10" w16cid:durableId="1609967997">
    <w:abstractNumId w:val="12"/>
  </w:num>
  <w:num w:numId="11" w16cid:durableId="1737243613">
    <w:abstractNumId w:val="11"/>
  </w:num>
  <w:num w:numId="12" w16cid:durableId="270941360">
    <w:abstractNumId w:val="13"/>
  </w:num>
  <w:num w:numId="13" w16cid:durableId="1702046023">
    <w:abstractNumId w:val="23"/>
  </w:num>
  <w:num w:numId="14" w16cid:durableId="1245411293">
    <w:abstractNumId w:val="8"/>
  </w:num>
  <w:num w:numId="15" w16cid:durableId="808548878">
    <w:abstractNumId w:val="7"/>
  </w:num>
  <w:num w:numId="16" w16cid:durableId="865942542">
    <w:abstractNumId w:val="9"/>
  </w:num>
  <w:num w:numId="17" w16cid:durableId="1087078042">
    <w:abstractNumId w:val="2"/>
  </w:num>
  <w:num w:numId="18" w16cid:durableId="1859271651">
    <w:abstractNumId w:val="5"/>
  </w:num>
  <w:num w:numId="19" w16cid:durableId="1583292944">
    <w:abstractNumId w:val="4"/>
  </w:num>
  <w:num w:numId="20" w16cid:durableId="1665008341">
    <w:abstractNumId w:val="22"/>
  </w:num>
  <w:num w:numId="21" w16cid:durableId="1653368264">
    <w:abstractNumId w:val="14"/>
  </w:num>
  <w:num w:numId="22" w16cid:durableId="1065373734">
    <w:abstractNumId w:val="19"/>
  </w:num>
  <w:num w:numId="23" w16cid:durableId="1084911920">
    <w:abstractNumId w:val="3"/>
  </w:num>
  <w:num w:numId="24" w16cid:durableId="14738628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41"/>
    <w:rsid w:val="00140239"/>
    <w:rsid w:val="002C1042"/>
    <w:rsid w:val="003D7484"/>
    <w:rsid w:val="004814D2"/>
    <w:rsid w:val="006C3CCB"/>
    <w:rsid w:val="00741719"/>
    <w:rsid w:val="00757DFD"/>
    <w:rsid w:val="00773833"/>
    <w:rsid w:val="007A4383"/>
    <w:rsid w:val="009E2C1F"/>
    <w:rsid w:val="00A91A41"/>
    <w:rsid w:val="00B25A03"/>
    <w:rsid w:val="00B55DF9"/>
    <w:rsid w:val="00BE467E"/>
    <w:rsid w:val="00D40141"/>
    <w:rsid w:val="00DB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F124"/>
  <w15:chartTrackingRefBased/>
  <w15:docId w15:val="{DD48AD74-256C-48A6-8412-96A97B0E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13</cp:revision>
  <dcterms:created xsi:type="dcterms:W3CDTF">2026-07-17T13:46:00Z</dcterms:created>
  <dcterms:modified xsi:type="dcterms:W3CDTF">2026-07-17T14:00:00Z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e57c73e0-999c-4345-95ee-d6cdd28674cd</vt:lpwstr>
  </property>
</Properties>
</file>