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E60" w:rsidRDefault="00226E60" w:rsidP="00610E67">
      <w:pPr>
        <w:jc w:val="both"/>
        <w:rPr>
          <w:rFonts w:eastAsia="MS Mincho"/>
          <w:b/>
          <w:sz w:val="40"/>
          <w:szCs w:val="40"/>
          <w:lang w:val="en-US"/>
        </w:rPr>
      </w:pPr>
      <w:bookmarkStart w:id="0" w:name="_GoBack"/>
      <w:bookmarkEnd w:id="0"/>
      <w:r w:rsidRPr="00226E60">
        <w:rPr>
          <w:rFonts w:eastAsia="MS Mincho"/>
          <w:b/>
          <w:sz w:val="40"/>
          <w:szCs w:val="40"/>
          <w:lang w:val="en-US"/>
        </w:rPr>
        <w:t>E</w:t>
      </w:r>
      <w:r w:rsidRPr="00226E60">
        <w:rPr>
          <w:rFonts w:eastAsia="MS Mincho" w:hint="eastAsia"/>
          <w:b/>
          <w:sz w:val="40"/>
          <w:szCs w:val="40"/>
          <w:lang w:val="en-US"/>
        </w:rPr>
        <w:t xml:space="preserve">nvironment </w:t>
      </w:r>
      <w:r w:rsidR="001D7C5B">
        <w:rPr>
          <w:rFonts w:eastAsia="MS Mincho"/>
          <w:b/>
          <w:sz w:val="40"/>
          <w:szCs w:val="40"/>
          <w:lang w:val="en-US"/>
        </w:rPr>
        <w:t>Inform</w:t>
      </w:r>
      <w:r w:rsidRPr="00226E60">
        <w:rPr>
          <w:rFonts w:eastAsia="MS Mincho"/>
          <w:b/>
          <w:sz w:val="40"/>
          <w:szCs w:val="40"/>
          <w:lang w:val="en-US"/>
        </w:rPr>
        <w:t>ation</w:t>
      </w:r>
    </w:p>
    <w:p w:rsidR="00226E60" w:rsidRDefault="00226E60" w:rsidP="00226E60">
      <w:pPr>
        <w:rPr>
          <w:b/>
          <w:sz w:val="28"/>
          <w:szCs w:val="28"/>
          <w:lang w:val="en-US"/>
        </w:rPr>
      </w:pPr>
      <w:r w:rsidRPr="00AC6C61">
        <w:rPr>
          <w:b/>
          <w:sz w:val="28"/>
          <w:szCs w:val="28"/>
          <w:lang w:val="en-US"/>
        </w:rPr>
        <w:t>Aras Innovator Community Projects</w:t>
      </w:r>
    </w:p>
    <w:p w:rsidR="00226E60" w:rsidRDefault="004562E3" w:rsidP="00610E67">
      <w:pPr>
        <w:jc w:val="both"/>
        <w:rPr>
          <w:rFonts w:eastAsia="MS Mincho"/>
          <w:b/>
          <w:color w:val="FFFFFF" w:themeColor="background1"/>
          <w:sz w:val="28"/>
          <w:szCs w:val="28"/>
          <w:lang w:val="en-US"/>
        </w:rPr>
      </w:pPr>
      <w:r w:rsidRPr="004562E3">
        <w:rPr>
          <w:rFonts w:eastAsia="MS Mincho"/>
          <w:b/>
          <w:color w:val="FFFFFF" w:themeColor="background1"/>
          <w:sz w:val="28"/>
          <w:szCs w:val="28"/>
          <w:highlight w:val="black"/>
          <w:lang w:val="en-US"/>
        </w:rPr>
        <w:t>Description</w:t>
      </w:r>
      <w:r w:rsidRPr="004562E3">
        <w:rPr>
          <w:rFonts w:eastAsia="MS Mincho"/>
          <w:b/>
          <w:color w:val="FFFFFF" w:themeColor="background1"/>
          <w:sz w:val="28"/>
          <w:szCs w:val="28"/>
          <w:lang w:val="en-US"/>
        </w:rPr>
        <w:t xml:space="preserve"> </w:t>
      </w:r>
    </w:p>
    <w:p w:rsidR="00C5347C" w:rsidRPr="00C5347C" w:rsidRDefault="00C5347C" w:rsidP="00610E67">
      <w:pPr>
        <w:jc w:val="both"/>
        <w:rPr>
          <w:rFonts w:eastAsia="MS Mincho"/>
          <w:b/>
          <w:color w:val="C45911" w:themeColor="accent2" w:themeShade="BF"/>
          <w:sz w:val="28"/>
          <w:szCs w:val="28"/>
          <w:lang w:val="en-US"/>
        </w:rPr>
      </w:pPr>
      <w:r w:rsidRPr="00C5347C">
        <w:rPr>
          <w:rFonts w:eastAsia="MS Mincho"/>
          <w:b/>
          <w:color w:val="C45911" w:themeColor="accent2" w:themeShade="BF"/>
          <w:sz w:val="28"/>
          <w:szCs w:val="28"/>
          <w:lang w:val="en-US"/>
        </w:rPr>
        <w:t>What is “Environment Information”?</w:t>
      </w:r>
    </w:p>
    <w:p w:rsidR="004C4C56" w:rsidRPr="004562E3" w:rsidRDefault="0021632C" w:rsidP="004562E3">
      <w:pPr>
        <w:pStyle w:val="a3"/>
        <w:numPr>
          <w:ilvl w:val="0"/>
          <w:numId w:val="3"/>
        </w:numPr>
        <w:jc w:val="both"/>
        <w:rPr>
          <w:lang w:val="en-US"/>
        </w:rPr>
      </w:pPr>
      <w:r w:rsidRPr="004562E3">
        <w:rPr>
          <w:lang w:val="en-US"/>
        </w:rPr>
        <w:t>We implemented the “environment information” feature based on Aras Innovator developers’ and user’s view point.</w:t>
      </w:r>
    </w:p>
    <w:p w:rsidR="0021632C" w:rsidRPr="004562E3" w:rsidRDefault="00D10E85" w:rsidP="004562E3">
      <w:pPr>
        <w:pStyle w:val="a3"/>
        <w:numPr>
          <w:ilvl w:val="0"/>
          <w:numId w:val="3"/>
        </w:numPr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 w:rsidRPr="004562E3">
        <w:rPr>
          <w:lang w:val="en-US"/>
        </w:rPr>
        <w:t>We added “environment information</w:t>
      </w:r>
      <w:r w:rsidR="00A20184" w:rsidRPr="004562E3">
        <w:rPr>
          <w:lang w:val="en-US"/>
        </w:rPr>
        <w:t xml:space="preserve">” </w:t>
      </w:r>
      <w:r w:rsidR="009B0C08" w:rsidRPr="004562E3">
        <w:rPr>
          <w:lang w:val="en-US"/>
        </w:rPr>
        <w:t>icon to</w:t>
      </w:r>
      <w:r w:rsidR="00A20184" w:rsidRPr="004562E3">
        <w:rPr>
          <w:lang w:val="en-US"/>
        </w:rPr>
        <w:t xml:space="preserve"> t</w:t>
      </w:r>
      <w:r w:rsidRPr="004562E3">
        <w:rPr>
          <w:lang w:val="en-US"/>
        </w:rPr>
        <w:t xml:space="preserve">he tool bar on the top of the screen </w:t>
      </w:r>
      <w:r w:rsidR="007D0227" w:rsidRPr="004562E3">
        <w:rPr>
          <w:lang w:val="en-US"/>
        </w:rPr>
        <w:t xml:space="preserve">and </w:t>
      </w:r>
      <w:r w:rsidR="007D0227" w:rsidRPr="004562E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when a cursor is superimposed on the icon, the pop-up displays detailed environment information. </w:t>
      </w:r>
    </w:p>
    <w:p w:rsidR="00B82987" w:rsidRDefault="007918FF" w:rsidP="004562E3">
      <w:pPr>
        <w:pStyle w:val="a3"/>
        <w:numPr>
          <w:ilvl w:val="0"/>
          <w:numId w:val="3"/>
        </w:numPr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 w:rsidRPr="00FF6A68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Also</w:t>
      </w:r>
      <w:r w:rsidR="00FF6A68" w:rsidRPr="00FF6A68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="00FF6A68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it is possible to </w:t>
      </w:r>
      <w:r w:rsidR="00FF6A68" w:rsidRPr="00FF6A68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display</w:t>
      </w:r>
      <w:r w:rsidR="00FF6A68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environment information icon</w:t>
      </w:r>
      <w:r w:rsidR="00FF6A68" w:rsidRPr="00FF6A68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in </w:t>
      </w:r>
      <w:r w:rsidR="009B33B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set</w:t>
      </w:r>
      <w:r w:rsidR="00FF6A68" w:rsidRPr="00FF6A68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background color</w:t>
      </w:r>
      <w:r w:rsidR="00FF6A68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in both [Main Window] and [Item detailed Window].</w:t>
      </w:r>
      <w:r w:rsidR="00820477" w:rsidRPr="004562E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Therefore </w:t>
      </w:r>
      <w:r w:rsidRPr="004562E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it is possible to </w:t>
      </w:r>
      <w:r w:rsidR="00820477" w:rsidRPr="004562E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confi</w:t>
      </w:r>
      <w:r w:rsidR="004E5E39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rm the environment at a glance. </w:t>
      </w:r>
      <w:r w:rsidR="00610E67" w:rsidRPr="004562E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This </w:t>
      </w:r>
      <w:r w:rsidR="00AB3CC8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allows to</w:t>
      </w:r>
      <w:r w:rsidR="00610E67" w:rsidRPr="004562E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="00AB3CC8" w:rsidRPr="004562E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reduce mistakes </w:t>
      </w:r>
      <w:r w:rsidR="00AB3CC8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during </w:t>
      </w:r>
      <w:r w:rsidR="00AB3CC8" w:rsidRPr="004562E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developing and verifying </w:t>
      </w:r>
      <w:r w:rsidR="00610E67" w:rsidRPr="004562E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every environment and every logged-in user. </w:t>
      </w:r>
    </w:p>
    <w:p w:rsidR="004562E3" w:rsidRPr="004562E3" w:rsidRDefault="004562E3" w:rsidP="004562E3">
      <w:pPr>
        <w:jc w:val="both"/>
        <w:rPr>
          <w:rFonts w:ascii="Arial" w:hAnsi="Arial" w:cs="Arial"/>
          <w:b/>
          <w:color w:val="FFFFFF" w:themeColor="background1"/>
          <w:sz w:val="28"/>
          <w:szCs w:val="28"/>
          <w:shd w:val="clear" w:color="auto" w:fill="FFFFFF"/>
          <w:lang w:val="en-US"/>
        </w:rPr>
      </w:pPr>
      <w:r w:rsidRPr="004562E3">
        <w:rPr>
          <w:rFonts w:ascii="Arial" w:hAnsi="Arial" w:cs="Arial"/>
          <w:b/>
          <w:color w:val="FFFFFF" w:themeColor="background1"/>
          <w:sz w:val="28"/>
          <w:szCs w:val="28"/>
          <w:highlight w:val="black"/>
          <w:shd w:val="clear" w:color="auto" w:fill="FFFFFF"/>
          <w:lang w:val="en-US"/>
        </w:rPr>
        <w:t>Deploy documentation</w:t>
      </w:r>
    </w:p>
    <w:p w:rsidR="00B82987" w:rsidRPr="00F63B3E" w:rsidRDefault="00B82987" w:rsidP="00B8298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folders below a Client folder to Aras Innovator folders below a Client folder.</w:t>
      </w:r>
    </w:p>
    <w:p w:rsidR="00B82987" w:rsidRPr="00866672" w:rsidRDefault="00B82987" w:rsidP="00B82987">
      <w:pPr>
        <w:pStyle w:val="a3"/>
        <w:numPr>
          <w:ilvl w:val="0"/>
          <w:numId w:val="1"/>
        </w:numPr>
        <w:rPr>
          <w:lang w:val="en-US"/>
        </w:rPr>
      </w:pPr>
      <w:r w:rsidRPr="00866672">
        <w:rPr>
          <w:lang w:val="en-US"/>
        </w:rPr>
        <w:t>Import packages below a Package folder into Aras Innovator. To import, please, use Aras Innovator utility tool.</w:t>
      </w:r>
    </w:p>
    <w:p w:rsidR="00B82987" w:rsidRDefault="00B82987" w:rsidP="00B8298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We provide Japanese language support using LanguagePackManagementUtility.</w:t>
      </w:r>
    </w:p>
    <w:p w:rsidR="00B82987" w:rsidRDefault="00B82987" w:rsidP="00B8298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Place members, who want the icon to be displayed, into the group identity “ext development tool” for development </w:t>
      </w:r>
      <w:r w:rsidR="005E4CDA">
        <w:rPr>
          <w:lang w:val="en-US"/>
        </w:rPr>
        <w:t>if necessary</w:t>
      </w:r>
      <w:r>
        <w:rPr>
          <w:lang w:val="en-US"/>
        </w:rPr>
        <w:t xml:space="preserve">. </w:t>
      </w:r>
    </w:p>
    <w:p w:rsidR="004562E3" w:rsidRDefault="004562E3" w:rsidP="004562E3">
      <w:pPr>
        <w:rPr>
          <w:b/>
          <w:color w:val="FFFFFF" w:themeColor="background1"/>
          <w:sz w:val="28"/>
          <w:szCs w:val="28"/>
          <w:lang w:val="en-US"/>
        </w:rPr>
      </w:pPr>
      <w:r w:rsidRPr="004562E3">
        <w:rPr>
          <w:b/>
          <w:color w:val="FFFFFF" w:themeColor="background1"/>
          <w:sz w:val="28"/>
          <w:szCs w:val="28"/>
          <w:highlight w:val="black"/>
          <w:lang w:val="en-US"/>
        </w:rPr>
        <w:t>Folder layout</w:t>
      </w:r>
      <w:r w:rsidRPr="004562E3">
        <w:rPr>
          <w:b/>
          <w:color w:val="FFFFFF" w:themeColor="background1"/>
          <w:sz w:val="28"/>
          <w:szCs w:val="28"/>
          <w:lang w:val="en-US"/>
        </w:rPr>
        <w:t xml:space="preserve"> </w:t>
      </w:r>
    </w:p>
    <w:p w:rsidR="004562E3" w:rsidRDefault="00F005C7" w:rsidP="004562E3">
      <w:pPr>
        <w:rPr>
          <w:b/>
          <w:color w:val="FFFFFF" w:themeColor="background1"/>
          <w:sz w:val="28"/>
          <w:szCs w:val="28"/>
          <w:lang w:val="en-US"/>
        </w:rPr>
      </w:pPr>
      <w:r w:rsidRPr="00F005C7">
        <w:rPr>
          <w:b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887095</wp:posOffset>
                </wp:positionH>
                <wp:positionV relativeFrom="paragraph">
                  <wp:posOffset>587375</wp:posOffset>
                </wp:positionV>
                <wp:extent cx="2360930" cy="276225"/>
                <wp:effectExtent l="0" t="0" r="5080" b="9525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5C7" w:rsidRDefault="00F005C7">
                            <w:r>
                              <w:rPr>
                                <w:lang w:val="en-US"/>
                              </w:rPr>
                              <w:t>Images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69.85pt;margin-top:46.25pt;width:185.9pt;height:21.7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" stroked="f">
                <v:textbox>
                  <w:txbxContent>
                    <w:p w:rsidR="00F005C7" w:rsidRDefault="00F005C7">
                      <w:r>
                        <w:rPr>
                          <w:lang w:val="en-US"/>
                        </w:rPr>
                        <w:t>Images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005C7">
        <w:rPr>
          <w:b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page">
                  <wp:posOffset>1979930</wp:posOffset>
                </wp:positionH>
                <wp:positionV relativeFrom="paragraph">
                  <wp:posOffset>301625</wp:posOffset>
                </wp:positionV>
                <wp:extent cx="2885440" cy="257175"/>
                <wp:effectExtent l="0" t="0" r="0" b="952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544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5C7" w:rsidRDefault="00F005C7">
                            <w:r>
                              <w:rPr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55.9pt;margin-top:23.75pt;width:227.2pt;height:2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" stroked="f">
                <v:textbox>
                  <w:txbxContent>
                    <w:p w:rsidR="00F005C7" w:rsidRDefault="00F005C7">
                      <w:r>
                        <w:rPr>
                          <w:lang w:val="en-US"/>
                        </w:rPr>
                        <w:t>Client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562E3">
        <w:rPr>
          <w:b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901065</wp:posOffset>
                </wp:positionH>
                <wp:positionV relativeFrom="paragraph">
                  <wp:posOffset>6350</wp:posOffset>
                </wp:positionV>
                <wp:extent cx="2360930" cy="247650"/>
                <wp:effectExtent l="0" t="0" r="508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2E3" w:rsidRDefault="004562E3">
                            <w:r>
                              <w:rPr>
                                <w:lang w:val="en-US"/>
                              </w:rPr>
                              <w:t xml:space="preserve">Installation </w:t>
                            </w:r>
                            <w:r w:rsidR="00F005C7">
                              <w:rPr>
                                <w:lang w:val="en-US"/>
                              </w:rPr>
                              <w:t>destination/Innovator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70.95pt;margin-top:.5pt;width:185.9pt;height:19.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" stroked="f">
                <v:textbox>
                  <w:txbxContent>
                    <w:p w:rsidR="004562E3" w:rsidRDefault="004562E3">
                      <w:r>
                        <w:rPr>
                          <w:lang w:val="en-US"/>
                        </w:rPr>
                        <w:t xml:space="preserve">Installation </w:t>
                      </w:r>
                      <w:r w:rsidR="00F005C7">
                        <w:rPr>
                          <w:lang w:val="en-US"/>
                        </w:rPr>
                        <w:t>destination/Innovator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62E3">
        <w:rPr>
          <w:b/>
          <w:noProof/>
          <w:color w:val="FFFFFF" w:themeColor="background1"/>
          <w:sz w:val="28"/>
          <w:szCs w:val="28"/>
        </w:rPr>
        <w:drawing>
          <wp:inline distT="0" distB="0" distL="0" distR="0">
            <wp:extent cx="743618" cy="847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stem-folder-tree-yellow-icon-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484" cy="85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162" w:rsidRDefault="009B7162" w:rsidP="004562E3">
      <w:pPr>
        <w:rPr>
          <w:b/>
          <w:color w:val="FFFFFF" w:themeColor="background1"/>
          <w:sz w:val="28"/>
          <w:szCs w:val="28"/>
          <w:lang w:val="en-US"/>
        </w:rPr>
      </w:pPr>
    </w:p>
    <w:p w:rsidR="009B7162" w:rsidRPr="004562E3" w:rsidRDefault="009B7162" w:rsidP="004562E3">
      <w:pPr>
        <w:rPr>
          <w:b/>
          <w:color w:val="FFFFFF" w:themeColor="background1"/>
          <w:sz w:val="28"/>
          <w:szCs w:val="28"/>
          <w:lang w:val="en-US"/>
        </w:rPr>
      </w:pPr>
      <w:r w:rsidRPr="009B7162">
        <w:rPr>
          <w:b/>
          <w:color w:val="FFFFFF" w:themeColor="background1"/>
          <w:sz w:val="28"/>
          <w:szCs w:val="28"/>
          <w:highlight w:val="black"/>
          <w:lang w:val="en-US"/>
        </w:rPr>
        <w:t>Screen shot</w:t>
      </w:r>
    </w:p>
    <w:p w:rsidR="008670A5" w:rsidRDefault="005759AC" w:rsidP="00542AE3">
      <w:pPr>
        <w:jc w:val="both"/>
        <w:rPr>
          <w:lang w:val="en-US"/>
        </w:rPr>
      </w:pPr>
      <w:r>
        <w:rPr>
          <w:lang w:val="en-US"/>
        </w:rPr>
        <w:t xml:space="preserve">It is possible to set up the display content for every environment from </w:t>
      </w:r>
      <w:r w:rsidR="00FA7181">
        <w:rPr>
          <w:lang w:val="en-US"/>
        </w:rPr>
        <w:t xml:space="preserve">Administration – Configuration - </w:t>
      </w:r>
      <w:r w:rsidR="00566E11">
        <w:rPr>
          <w:lang w:val="en-US"/>
        </w:rPr>
        <w:t xml:space="preserve">Environment information </w:t>
      </w:r>
      <w:r w:rsidR="006A41FD">
        <w:rPr>
          <w:lang w:val="en-US"/>
        </w:rPr>
        <w:t>display</w:t>
      </w:r>
      <w:r w:rsidR="00062692" w:rsidRPr="00062692">
        <w:rPr>
          <w:lang w:val="en-US"/>
        </w:rPr>
        <w:t xml:space="preserve"> </w:t>
      </w:r>
      <w:r w:rsidR="00062692">
        <w:rPr>
          <w:lang w:val="en-US"/>
        </w:rPr>
        <w:t>setting</w:t>
      </w:r>
      <w:r w:rsidR="005149C5">
        <w:rPr>
          <w:lang w:val="en-US"/>
        </w:rPr>
        <w:t>.</w:t>
      </w:r>
    </w:p>
    <w:p w:rsidR="00886C4D" w:rsidRDefault="008670A5" w:rsidP="00542AE3">
      <w:pPr>
        <w:jc w:val="both"/>
        <w:rPr>
          <w:lang w:val="en-US"/>
        </w:rPr>
      </w:pPr>
      <w:r>
        <w:rPr>
          <w:lang w:val="en-US"/>
        </w:rPr>
        <w:t xml:space="preserve">The displayed content shows the “environment name”, the “logged-in user”, the “logged-in DB”, “logged-in URL”, </w:t>
      </w:r>
      <w:r w:rsidR="00F83451">
        <w:rPr>
          <w:lang w:val="en-US"/>
        </w:rPr>
        <w:t xml:space="preserve">the “environment </w:t>
      </w:r>
      <w:r w:rsidR="009C77CC">
        <w:rPr>
          <w:lang w:val="en-US"/>
        </w:rPr>
        <w:t>description</w:t>
      </w:r>
      <w:r w:rsidR="00F83451">
        <w:rPr>
          <w:lang w:val="en-US"/>
        </w:rPr>
        <w:t xml:space="preserve">”. </w:t>
      </w:r>
    </w:p>
    <w:p w:rsidR="000E4D3A" w:rsidRDefault="00886C4D" w:rsidP="00542AE3">
      <w:pPr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>
        <w:rPr>
          <w:lang w:val="en-US"/>
        </w:rPr>
        <w:t xml:space="preserve">As it is shown on the left screen shot,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w</w:t>
      </w:r>
      <w:r w:rsidRPr="008D788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hen a cursor is superimposed on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the icon, it is possible to confirm the environment information. </w:t>
      </w:r>
    </w:p>
    <w:p w:rsidR="00566E11" w:rsidRPr="00542AE3" w:rsidRDefault="00FA1D32" w:rsidP="00542AE3">
      <w:pPr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Using this </w:t>
      </w:r>
      <w:r w:rsidR="003B25E2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functionality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, it is possible to</w:t>
      </w:r>
      <w:r w:rsidR="00542AE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prepare the “environment information content” of development environment, verification environment and </w:t>
      </w:r>
      <w:r w:rsidR="00B37CF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production</w:t>
      </w:r>
      <w:r w:rsidR="00542AE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environment  and switch displayed content under every environment by </w:t>
      </w:r>
      <w:r w:rsidR="00B37CF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checking</w:t>
      </w:r>
      <w:r w:rsidR="00542AE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“</w:t>
      </w:r>
      <w:r w:rsidR="00B37CF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enable (</w:t>
      </w:r>
      <w:r w:rsidR="00542AE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active</w:t>
      </w:r>
      <w:r w:rsidR="00B37CF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)</w:t>
      </w:r>
      <w:r w:rsidR="00542AE3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” in the environment information to be shown.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</w:p>
    <w:p w:rsidR="007918FF" w:rsidRDefault="00820477" w:rsidP="00542AE3">
      <w:pPr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="00FC4C39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It is also possible to view the environment information of every DB by </w:t>
      </w:r>
      <w:r w:rsidR="00251691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even more </w:t>
      </w:r>
      <w:r w:rsidR="00873490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detailed </w:t>
      </w:r>
      <w:r w:rsidR="00444EE4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subdivision of</w:t>
      </w:r>
      <w:r w:rsidR="00335087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every environment</w:t>
      </w:r>
      <w:r w:rsidR="00FC4C39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in</w:t>
      </w:r>
      <w:r w:rsidR="00335087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formation</w:t>
      </w:r>
      <w:r w:rsidR="00873490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. </w:t>
      </w:r>
    </w:p>
    <w:p w:rsidR="009B7162" w:rsidRDefault="009B7162" w:rsidP="00542AE3">
      <w:pPr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</w:p>
    <w:p w:rsidR="00C70345" w:rsidRPr="00610E67" w:rsidRDefault="00B50E03" w:rsidP="00542AE3">
      <w:pPr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 w:rsidRPr="0050504C">
        <w:rPr>
          <w:lang w:val="en-US"/>
        </w:rPr>
        <w:lastRenderedPageBreak/>
        <w:t xml:space="preserve">This </w:t>
      </w:r>
      <w:r>
        <w:rPr>
          <w:lang w:val="en-US"/>
        </w:rPr>
        <w:t>function</w:t>
      </w:r>
      <w:r w:rsidRPr="0050504C">
        <w:rPr>
          <w:lang w:val="en-US"/>
        </w:rPr>
        <w:t xml:space="preserve"> controls the </w:t>
      </w:r>
      <w:r>
        <w:rPr>
          <w:lang w:val="en-US"/>
        </w:rPr>
        <w:t>icon with the help of Aras Innovator 11SP6 new functionality “command tool bar” settings</w:t>
      </w:r>
      <w:r w:rsidR="008848A8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. </w:t>
      </w:r>
      <w:r w:rsidR="00B746B6">
        <w:rPr>
          <w:lang w:val="en-US"/>
        </w:rPr>
        <w:t>This system allows showing “</w:t>
      </w:r>
      <w:r w:rsidR="00B746B6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environment information</w:t>
      </w:r>
      <w:r w:rsidR="00B746B6">
        <w:rPr>
          <w:lang w:val="en-US"/>
        </w:rPr>
        <w:t>” icon only to the identities belonging to the group identity “ext development tool”</w:t>
      </w:r>
      <w:r w:rsidR="008848A8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. </w:t>
      </w:r>
      <w:r w:rsidR="00C70345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 </w:t>
      </w:r>
    </w:p>
    <w:sectPr w:rsidR="00C70345" w:rsidRPr="00610E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053F4"/>
    <w:multiLevelType w:val="hybridMultilevel"/>
    <w:tmpl w:val="D0641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B28A4"/>
    <w:multiLevelType w:val="hybridMultilevel"/>
    <w:tmpl w:val="39B8B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A6B4D"/>
    <w:multiLevelType w:val="hybridMultilevel"/>
    <w:tmpl w:val="DADE194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B97"/>
    <w:rsid w:val="000407CE"/>
    <w:rsid w:val="00062692"/>
    <w:rsid w:val="000E4D3A"/>
    <w:rsid w:val="001D2954"/>
    <w:rsid w:val="001D7C5B"/>
    <w:rsid w:val="0021632C"/>
    <w:rsid w:val="00226E60"/>
    <w:rsid w:val="00251691"/>
    <w:rsid w:val="00314A5C"/>
    <w:rsid w:val="00335087"/>
    <w:rsid w:val="003B25E2"/>
    <w:rsid w:val="00444EE4"/>
    <w:rsid w:val="004562E3"/>
    <w:rsid w:val="004C4C56"/>
    <w:rsid w:val="004E5E39"/>
    <w:rsid w:val="005149C5"/>
    <w:rsid w:val="00542AE3"/>
    <w:rsid w:val="00566E11"/>
    <w:rsid w:val="005759AC"/>
    <w:rsid w:val="005E4CDA"/>
    <w:rsid w:val="00610E67"/>
    <w:rsid w:val="006A41FD"/>
    <w:rsid w:val="007918FF"/>
    <w:rsid w:val="007B1680"/>
    <w:rsid w:val="007D0227"/>
    <w:rsid w:val="00820477"/>
    <w:rsid w:val="008670A5"/>
    <w:rsid w:val="00873490"/>
    <w:rsid w:val="008848A8"/>
    <w:rsid w:val="00886C4D"/>
    <w:rsid w:val="009B0C08"/>
    <w:rsid w:val="009B33B1"/>
    <w:rsid w:val="009B7162"/>
    <w:rsid w:val="009C77CC"/>
    <w:rsid w:val="00A20184"/>
    <w:rsid w:val="00A307FE"/>
    <w:rsid w:val="00A40C0C"/>
    <w:rsid w:val="00AB3CC8"/>
    <w:rsid w:val="00B37CFC"/>
    <w:rsid w:val="00B4210D"/>
    <w:rsid w:val="00B50E03"/>
    <w:rsid w:val="00B746B6"/>
    <w:rsid w:val="00B82987"/>
    <w:rsid w:val="00BA1CFD"/>
    <w:rsid w:val="00C5347C"/>
    <w:rsid w:val="00C70345"/>
    <w:rsid w:val="00D10E85"/>
    <w:rsid w:val="00D57B97"/>
    <w:rsid w:val="00F005C7"/>
    <w:rsid w:val="00F42E5F"/>
    <w:rsid w:val="00F83451"/>
    <w:rsid w:val="00FA1D32"/>
    <w:rsid w:val="00FA7181"/>
    <w:rsid w:val="00FC4C39"/>
    <w:rsid w:val="00FD644A"/>
    <w:rsid w:val="00FF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C4E50F-1BDF-49D1-9FFF-70A9F95AB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Tatsiana Grinkevich</dc:creator>
  <cp:keywords/>
  <dc:description/>
  <cp:lastModifiedBy>Tatsiana Grinkevich</cp:lastModifiedBy>
  <cp:revision>2</cp:revision>
  <dcterms:created xsi:type="dcterms:W3CDTF">2017-04-21T11:01:00Z</dcterms:created>
  <dcterms:modified xsi:type="dcterms:W3CDTF">2017-04-21T11:01:00Z</dcterms:modified>
</cp:coreProperties>
</file>