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903F" w14:textId="77777777" w:rsidR="00C253BD" w:rsidRDefault="00000000" w:rsidP="00EF36D5">
      <w:pPr>
        <w:pBdr>
          <w:bottom w:val="single" w:sz="8" w:space="0" w:color="444444"/>
        </w:pBdr>
        <w:bidi/>
        <w:spacing w:after="300"/>
      </w:pPr>
      <w:r>
        <w:rPr>
          <w:rFonts w:ascii="Tahoma" w:eastAsia="Tahoma" w:hAnsi="Tahoma" w:cs="Tahoma"/>
          <w:b/>
          <w:bCs/>
          <w:sz w:val="36"/>
          <w:szCs w:val="36"/>
          <w:rtl/>
        </w:rPr>
        <w:t>متن راهنمای تخصصی (Hint) نرم‌افزار بازرگانی واردات</w:t>
      </w:r>
    </w:p>
    <w:p w14:paraId="3C2093E8" w14:textId="77777777" w:rsidR="00C253BD" w:rsidRDefault="00000000" w:rsidP="00EF36D5">
      <w:pPr>
        <w:pBdr>
          <w:bottom w:val="single" w:sz="6" w:space="0" w:color="1F4E79"/>
        </w:pBdr>
        <w:bidi/>
        <w:spacing w:before="420" w:after="200"/>
      </w:pPr>
      <w:r>
        <w:rPr>
          <w:rFonts w:ascii="Tahoma" w:eastAsia="Tahoma" w:hAnsi="Tahoma" w:cs="Tahoma"/>
          <w:b/>
          <w:bCs/>
          <w:color w:val="1F4E79"/>
          <w:sz w:val="30"/>
          <w:szCs w:val="30"/>
          <w:rtl/>
        </w:rPr>
        <w:t>۱. مدیریت درخواست‌های خرید</w:t>
      </w:r>
    </w:p>
    <w:p w14:paraId="48D70F03" w14:textId="77777777" w:rsidR="00C253BD" w:rsidRDefault="00000000" w:rsidP="00EF36D5">
      <w:pPr>
        <w:bidi/>
        <w:spacing w:before="260" w:after="140"/>
      </w:pPr>
      <w:r>
        <w:rPr>
          <w:rFonts w:ascii="Tahoma" w:eastAsia="Tahoma" w:hAnsi="Tahoma" w:cs="Tahoma"/>
          <w:b/>
          <w:bCs/>
          <w:color w:val="2E75B6"/>
          <w:sz w:val="25"/>
          <w:szCs w:val="25"/>
          <w:rtl/>
        </w:rPr>
        <w:t>اصطلاحات رایج و معنی آن‌ها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4"/>
        <w:gridCol w:w="6432"/>
      </w:tblGrid>
      <w:tr w:rsidR="00C253BD" w14:paraId="1E46E80C" w14:textId="77777777">
        <w:tblPrEx>
          <w:tblCellMar>
            <w:top w:w="0" w:type="dxa"/>
            <w:bottom w:w="0" w:type="dxa"/>
          </w:tblCellMar>
        </w:tblPrEx>
        <w:trPr>
          <w:tblHeader/>
        </w:trPr>
        <w:tc>
          <w:tcPr>
            <w:tcW w:w="1750" w:type="pct"/>
            <w:shd w:val="clear" w:color="auto" w:fill="1F4E79"/>
            <w:tcMar>
              <w:top w:w="80" w:type="dxa"/>
              <w:left w:w="120" w:type="dxa"/>
              <w:bottom w:w="80" w:type="dxa"/>
              <w:right w:w="120" w:type="dxa"/>
            </w:tcMar>
          </w:tcPr>
          <w:p w14:paraId="7D67B6DC" w14:textId="77777777" w:rsidR="00C253BD" w:rsidRDefault="00000000" w:rsidP="00EF36D5">
            <w:pPr>
              <w:bidi/>
            </w:pPr>
            <w:r>
              <w:rPr>
                <w:rFonts w:ascii="Tahoma" w:eastAsia="Tahoma" w:hAnsi="Tahoma" w:cs="Tahoma"/>
                <w:b/>
                <w:bCs/>
                <w:color w:val="FFFFFF"/>
                <w:sz w:val="21"/>
                <w:szCs w:val="21"/>
                <w:rtl/>
              </w:rPr>
              <w:t>اصطلاح</w:t>
            </w:r>
          </w:p>
        </w:tc>
        <w:tc>
          <w:tcPr>
            <w:tcW w:w="3250" w:type="pct"/>
            <w:shd w:val="clear" w:color="auto" w:fill="1F4E79"/>
            <w:tcMar>
              <w:top w:w="80" w:type="dxa"/>
              <w:left w:w="120" w:type="dxa"/>
              <w:bottom w:w="80" w:type="dxa"/>
              <w:right w:w="120" w:type="dxa"/>
            </w:tcMar>
          </w:tcPr>
          <w:p w14:paraId="0EDF0EC9" w14:textId="77777777" w:rsidR="00C253BD" w:rsidRDefault="00000000" w:rsidP="00EF36D5">
            <w:pPr>
              <w:bidi/>
            </w:pPr>
            <w:r>
              <w:rPr>
                <w:rFonts w:ascii="Tahoma" w:eastAsia="Tahoma" w:hAnsi="Tahoma" w:cs="Tahoma"/>
                <w:b/>
                <w:bCs/>
                <w:color w:val="FFFFFF"/>
                <w:sz w:val="21"/>
                <w:szCs w:val="21"/>
                <w:rtl/>
              </w:rPr>
              <w:t>معنی</w:t>
            </w:r>
          </w:p>
        </w:tc>
      </w:tr>
      <w:tr w:rsidR="00C253BD" w14:paraId="54161CDD" w14:textId="77777777">
        <w:tblPrEx>
          <w:tblCellMar>
            <w:top w:w="0" w:type="dxa"/>
            <w:bottom w:w="0" w:type="dxa"/>
          </w:tblCellMar>
        </w:tblPrEx>
        <w:tc>
          <w:tcPr>
            <w:tcW w:w="1750" w:type="pct"/>
            <w:tcMar>
              <w:top w:w="80" w:type="dxa"/>
              <w:left w:w="120" w:type="dxa"/>
              <w:bottom w:w="80" w:type="dxa"/>
              <w:right w:w="120" w:type="dxa"/>
            </w:tcMar>
          </w:tcPr>
          <w:p w14:paraId="2140E296" w14:textId="77777777" w:rsidR="00C253BD" w:rsidRDefault="00000000" w:rsidP="00EF36D5">
            <w:pPr>
              <w:bidi/>
            </w:pPr>
            <w:r>
              <w:rPr>
                <w:rFonts w:ascii="Tahoma" w:eastAsia="Tahoma" w:hAnsi="Tahoma" w:cs="Tahoma"/>
                <w:sz w:val="21"/>
                <w:szCs w:val="21"/>
                <w:rtl/>
              </w:rPr>
              <w:t>Inquiry (استعلام)</w:t>
            </w:r>
          </w:p>
        </w:tc>
        <w:tc>
          <w:tcPr>
            <w:tcW w:w="3250" w:type="pct"/>
            <w:tcMar>
              <w:top w:w="80" w:type="dxa"/>
              <w:left w:w="120" w:type="dxa"/>
              <w:bottom w:w="80" w:type="dxa"/>
              <w:right w:w="120" w:type="dxa"/>
            </w:tcMar>
          </w:tcPr>
          <w:p w14:paraId="5141603E" w14:textId="77777777" w:rsidR="00C253BD" w:rsidRDefault="00000000" w:rsidP="00EF36D5">
            <w:pPr>
              <w:bidi/>
            </w:pPr>
            <w:r>
              <w:rPr>
                <w:rFonts w:ascii="Tahoma" w:eastAsia="Tahoma" w:hAnsi="Tahoma" w:cs="Tahoma"/>
                <w:sz w:val="21"/>
                <w:szCs w:val="21"/>
                <w:rtl/>
              </w:rPr>
              <w:t>درخواست اولیه و غیررسمی از تأمین‌کننده برای فهمیدن اینکه اصلاً امکان تأمین کالای موردنظر وجود دارد یا نه؛ معمولاً بدون تعهد قیمتی دقیق</w:t>
            </w:r>
          </w:p>
        </w:tc>
      </w:tr>
      <w:tr w:rsidR="00C253BD" w14:paraId="59256BB8" w14:textId="77777777">
        <w:tblPrEx>
          <w:tblCellMar>
            <w:top w:w="0" w:type="dxa"/>
            <w:bottom w:w="0" w:type="dxa"/>
          </w:tblCellMar>
        </w:tblPrEx>
        <w:tc>
          <w:tcPr>
            <w:tcW w:w="1750" w:type="pct"/>
            <w:tcMar>
              <w:top w:w="80" w:type="dxa"/>
              <w:left w:w="120" w:type="dxa"/>
              <w:bottom w:w="80" w:type="dxa"/>
              <w:right w:w="120" w:type="dxa"/>
            </w:tcMar>
          </w:tcPr>
          <w:p w14:paraId="6F5E2B2A" w14:textId="77777777" w:rsidR="00C253BD" w:rsidRDefault="00000000" w:rsidP="00EF36D5">
            <w:pPr>
              <w:bidi/>
            </w:pPr>
            <w:r>
              <w:rPr>
                <w:rFonts w:ascii="Tahoma" w:eastAsia="Tahoma" w:hAnsi="Tahoma" w:cs="Tahoma"/>
                <w:sz w:val="21"/>
                <w:szCs w:val="21"/>
                <w:rtl/>
              </w:rPr>
              <w:t>RFQ (Request for Quotation)</w:t>
            </w:r>
          </w:p>
        </w:tc>
        <w:tc>
          <w:tcPr>
            <w:tcW w:w="3250" w:type="pct"/>
            <w:tcMar>
              <w:top w:w="80" w:type="dxa"/>
              <w:left w:w="120" w:type="dxa"/>
              <w:bottom w:w="80" w:type="dxa"/>
              <w:right w:w="120" w:type="dxa"/>
            </w:tcMar>
          </w:tcPr>
          <w:p w14:paraId="0AAAE525" w14:textId="77777777" w:rsidR="00C253BD" w:rsidRDefault="00000000" w:rsidP="00EF36D5">
            <w:pPr>
              <w:bidi/>
            </w:pPr>
            <w:r>
              <w:rPr>
                <w:rFonts w:ascii="Tahoma" w:eastAsia="Tahoma" w:hAnsi="Tahoma" w:cs="Tahoma"/>
                <w:sz w:val="21"/>
                <w:szCs w:val="21"/>
                <w:rtl/>
              </w:rPr>
              <w:t>درخواست رسمی برای اعلام قیمت دقیق بر مبنای مشخصات فنی، مقدار و شرایط تحویل مشخص</w:t>
            </w:r>
          </w:p>
        </w:tc>
      </w:tr>
      <w:tr w:rsidR="00C253BD" w14:paraId="5D5777D5" w14:textId="77777777">
        <w:tblPrEx>
          <w:tblCellMar>
            <w:top w:w="0" w:type="dxa"/>
            <w:bottom w:w="0" w:type="dxa"/>
          </w:tblCellMar>
        </w:tblPrEx>
        <w:tc>
          <w:tcPr>
            <w:tcW w:w="1750" w:type="pct"/>
            <w:tcMar>
              <w:top w:w="80" w:type="dxa"/>
              <w:left w:w="120" w:type="dxa"/>
              <w:bottom w:w="80" w:type="dxa"/>
              <w:right w:w="120" w:type="dxa"/>
            </w:tcMar>
          </w:tcPr>
          <w:p w14:paraId="0BA2634A" w14:textId="77777777" w:rsidR="00C253BD" w:rsidRDefault="00000000" w:rsidP="00EF36D5">
            <w:pPr>
              <w:bidi/>
            </w:pPr>
            <w:r>
              <w:rPr>
                <w:rFonts w:ascii="Tahoma" w:eastAsia="Tahoma" w:hAnsi="Tahoma" w:cs="Tahoma"/>
                <w:sz w:val="21"/>
                <w:szCs w:val="21"/>
                <w:rtl/>
              </w:rPr>
              <w:t>Quotation (پیشنهاد قیمت)</w:t>
            </w:r>
          </w:p>
        </w:tc>
        <w:tc>
          <w:tcPr>
            <w:tcW w:w="3250" w:type="pct"/>
            <w:tcMar>
              <w:top w:w="80" w:type="dxa"/>
              <w:left w:w="120" w:type="dxa"/>
              <w:bottom w:w="80" w:type="dxa"/>
              <w:right w:w="120" w:type="dxa"/>
            </w:tcMar>
          </w:tcPr>
          <w:p w14:paraId="6FC7C181" w14:textId="77777777" w:rsidR="00C253BD" w:rsidRDefault="00000000" w:rsidP="00EF36D5">
            <w:pPr>
              <w:bidi/>
            </w:pPr>
            <w:r>
              <w:rPr>
                <w:rFonts w:ascii="Tahoma" w:eastAsia="Tahoma" w:hAnsi="Tahoma" w:cs="Tahoma"/>
                <w:sz w:val="21"/>
                <w:szCs w:val="21"/>
                <w:rtl/>
              </w:rPr>
              <w:t>پاسخ تأمین‌کننده به RFQ؛ شامل قیمت واحد، شرایط پرداخت پیشنهادی و اعتبار پیشنهاد، اما هنوز سند رسمی تجاری نیست</w:t>
            </w:r>
          </w:p>
        </w:tc>
      </w:tr>
      <w:tr w:rsidR="00C253BD" w14:paraId="47F6DDB2" w14:textId="77777777">
        <w:tblPrEx>
          <w:tblCellMar>
            <w:top w:w="0" w:type="dxa"/>
            <w:bottom w:w="0" w:type="dxa"/>
          </w:tblCellMar>
        </w:tblPrEx>
        <w:tc>
          <w:tcPr>
            <w:tcW w:w="1750" w:type="pct"/>
            <w:tcMar>
              <w:top w:w="80" w:type="dxa"/>
              <w:left w:w="120" w:type="dxa"/>
              <w:bottom w:w="80" w:type="dxa"/>
              <w:right w:w="120" w:type="dxa"/>
            </w:tcMar>
          </w:tcPr>
          <w:p w14:paraId="7F9D1DE3" w14:textId="77777777" w:rsidR="00C253BD" w:rsidRDefault="00000000" w:rsidP="00EF36D5">
            <w:pPr>
              <w:bidi/>
            </w:pPr>
            <w:r>
              <w:rPr>
                <w:rFonts w:ascii="Tahoma" w:eastAsia="Tahoma" w:hAnsi="Tahoma" w:cs="Tahoma"/>
                <w:sz w:val="21"/>
                <w:szCs w:val="21"/>
                <w:rtl/>
              </w:rPr>
              <w:t>Proforma Invoice (پیش‌فاکتور/پروفرما)</w:t>
            </w:r>
          </w:p>
        </w:tc>
        <w:tc>
          <w:tcPr>
            <w:tcW w:w="3250" w:type="pct"/>
            <w:tcMar>
              <w:top w:w="80" w:type="dxa"/>
              <w:left w:w="120" w:type="dxa"/>
              <w:bottom w:w="80" w:type="dxa"/>
              <w:right w:w="120" w:type="dxa"/>
            </w:tcMar>
          </w:tcPr>
          <w:p w14:paraId="499082CD" w14:textId="77777777" w:rsidR="00C253BD" w:rsidRDefault="00000000" w:rsidP="00EF36D5">
            <w:pPr>
              <w:bidi/>
            </w:pPr>
            <w:r>
              <w:rPr>
                <w:rFonts w:ascii="Tahoma" w:eastAsia="Tahoma" w:hAnsi="Tahoma" w:cs="Tahoma"/>
                <w:sz w:val="21"/>
                <w:szCs w:val="21"/>
                <w:rtl/>
              </w:rPr>
              <w:t>سند نهایی و رسمی که پس از توافق طرفین صادر می‌شود؛ مبنای قانونی ثبت سفارش و تخصیص ارز</w:t>
            </w:r>
          </w:p>
        </w:tc>
      </w:tr>
      <w:tr w:rsidR="00C253BD" w14:paraId="30B66835" w14:textId="77777777">
        <w:tblPrEx>
          <w:tblCellMar>
            <w:top w:w="0" w:type="dxa"/>
            <w:bottom w:w="0" w:type="dxa"/>
          </w:tblCellMar>
        </w:tblPrEx>
        <w:tc>
          <w:tcPr>
            <w:tcW w:w="1750" w:type="pct"/>
            <w:tcMar>
              <w:top w:w="80" w:type="dxa"/>
              <w:left w:w="120" w:type="dxa"/>
              <w:bottom w:w="80" w:type="dxa"/>
              <w:right w:w="120" w:type="dxa"/>
            </w:tcMar>
          </w:tcPr>
          <w:p w14:paraId="64A3CCBB" w14:textId="77777777" w:rsidR="00C253BD" w:rsidRDefault="00000000" w:rsidP="00EF36D5">
            <w:pPr>
              <w:bidi/>
            </w:pPr>
            <w:r>
              <w:rPr>
                <w:rFonts w:ascii="Tahoma" w:eastAsia="Tahoma" w:hAnsi="Tahoma" w:cs="Tahoma"/>
                <w:sz w:val="21"/>
                <w:szCs w:val="21"/>
                <w:rtl/>
              </w:rPr>
              <w:t>PO (Purchase Order)</w:t>
            </w:r>
          </w:p>
        </w:tc>
        <w:tc>
          <w:tcPr>
            <w:tcW w:w="3250" w:type="pct"/>
            <w:tcMar>
              <w:top w:w="80" w:type="dxa"/>
              <w:left w:w="120" w:type="dxa"/>
              <w:bottom w:w="80" w:type="dxa"/>
              <w:right w:w="120" w:type="dxa"/>
            </w:tcMar>
          </w:tcPr>
          <w:p w14:paraId="7AF1FE51" w14:textId="77777777" w:rsidR="00C253BD" w:rsidRDefault="00000000" w:rsidP="00EF36D5">
            <w:pPr>
              <w:bidi/>
            </w:pPr>
            <w:r>
              <w:rPr>
                <w:rFonts w:ascii="Tahoma" w:eastAsia="Tahoma" w:hAnsi="Tahoma" w:cs="Tahoma"/>
                <w:sz w:val="21"/>
                <w:szCs w:val="21"/>
                <w:rtl/>
              </w:rPr>
              <w:t>سفارش خرید رسمی که خریدار بر اساس پروفرمای تأیید‌شده صادر می‌کند تا تولید/ارسال کالا آغاز شود</w:t>
            </w:r>
          </w:p>
        </w:tc>
      </w:tr>
      <w:tr w:rsidR="00C253BD" w14:paraId="294C1FE5" w14:textId="77777777">
        <w:tblPrEx>
          <w:tblCellMar>
            <w:top w:w="0" w:type="dxa"/>
            <w:bottom w:w="0" w:type="dxa"/>
          </w:tblCellMar>
        </w:tblPrEx>
        <w:tc>
          <w:tcPr>
            <w:tcW w:w="1750" w:type="pct"/>
            <w:tcMar>
              <w:top w:w="80" w:type="dxa"/>
              <w:left w:w="120" w:type="dxa"/>
              <w:bottom w:w="80" w:type="dxa"/>
              <w:right w:w="120" w:type="dxa"/>
            </w:tcMar>
          </w:tcPr>
          <w:p w14:paraId="60C8799E" w14:textId="77777777" w:rsidR="00C253BD" w:rsidRDefault="00000000" w:rsidP="00EF36D5">
            <w:pPr>
              <w:bidi/>
            </w:pPr>
            <w:r>
              <w:rPr>
                <w:rFonts w:ascii="Tahoma" w:eastAsia="Tahoma" w:hAnsi="Tahoma" w:cs="Tahoma"/>
                <w:sz w:val="21"/>
                <w:szCs w:val="21"/>
                <w:rtl/>
              </w:rPr>
              <w:t>MOQ (Minimum Order Quantity)</w:t>
            </w:r>
          </w:p>
        </w:tc>
        <w:tc>
          <w:tcPr>
            <w:tcW w:w="3250" w:type="pct"/>
            <w:tcMar>
              <w:top w:w="80" w:type="dxa"/>
              <w:left w:w="120" w:type="dxa"/>
              <w:bottom w:w="80" w:type="dxa"/>
              <w:right w:w="120" w:type="dxa"/>
            </w:tcMar>
          </w:tcPr>
          <w:p w14:paraId="05EE7D5E" w14:textId="77777777" w:rsidR="00C253BD" w:rsidRDefault="00000000" w:rsidP="00EF36D5">
            <w:pPr>
              <w:bidi/>
            </w:pPr>
            <w:r>
              <w:rPr>
                <w:rFonts w:ascii="Tahoma" w:eastAsia="Tahoma" w:hAnsi="Tahoma" w:cs="Tahoma"/>
                <w:sz w:val="21"/>
                <w:szCs w:val="21"/>
                <w:rtl/>
              </w:rPr>
              <w:t>حداقل مقدار قابل‌قبول برای هر سفارش نزد تأمین‌کننده</w:t>
            </w:r>
          </w:p>
        </w:tc>
      </w:tr>
      <w:tr w:rsidR="00C253BD" w14:paraId="2D90E609" w14:textId="77777777">
        <w:tblPrEx>
          <w:tblCellMar>
            <w:top w:w="0" w:type="dxa"/>
            <w:bottom w:w="0" w:type="dxa"/>
          </w:tblCellMar>
        </w:tblPrEx>
        <w:tc>
          <w:tcPr>
            <w:tcW w:w="1750" w:type="pct"/>
            <w:tcMar>
              <w:top w:w="80" w:type="dxa"/>
              <w:left w:w="120" w:type="dxa"/>
              <w:bottom w:w="80" w:type="dxa"/>
              <w:right w:w="120" w:type="dxa"/>
            </w:tcMar>
          </w:tcPr>
          <w:p w14:paraId="68705620" w14:textId="77777777" w:rsidR="00C253BD" w:rsidRDefault="00000000" w:rsidP="00EF36D5">
            <w:pPr>
              <w:bidi/>
            </w:pPr>
            <w:r>
              <w:rPr>
                <w:rFonts w:ascii="Tahoma" w:eastAsia="Tahoma" w:hAnsi="Tahoma" w:cs="Tahoma"/>
                <w:sz w:val="21"/>
                <w:szCs w:val="21"/>
                <w:rtl/>
              </w:rPr>
              <w:t>Lead Time</w:t>
            </w:r>
          </w:p>
        </w:tc>
        <w:tc>
          <w:tcPr>
            <w:tcW w:w="3250" w:type="pct"/>
            <w:tcMar>
              <w:top w:w="80" w:type="dxa"/>
              <w:left w:w="120" w:type="dxa"/>
              <w:bottom w:w="80" w:type="dxa"/>
              <w:right w:w="120" w:type="dxa"/>
            </w:tcMar>
          </w:tcPr>
          <w:p w14:paraId="38A503D5" w14:textId="77777777" w:rsidR="00C253BD" w:rsidRDefault="00000000" w:rsidP="00EF36D5">
            <w:pPr>
              <w:bidi/>
            </w:pPr>
            <w:r>
              <w:rPr>
                <w:rFonts w:ascii="Tahoma" w:eastAsia="Tahoma" w:hAnsi="Tahoma" w:cs="Tahoma"/>
                <w:sz w:val="21"/>
                <w:szCs w:val="21"/>
                <w:rtl/>
              </w:rPr>
              <w:t>زمان لازم از تأیید سفارش تا آماده شدن کالا برای بارگیری</w:t>
            </w:r>
          </w:p>
        </w:tc>
      </w:tr>
      <w:tr w:rsidR="00C253BD" w14:paraId="38425342" w14:textId="77777777">
        <w:tblPrEx>
          <w:tblCellMar>
            <w:top w:w="0" w:type="dxa"/>
            <w:bottom w:w="0" w:type="dxa"/>
          </w:tblCellMar>
        </w:tblPrEx>
        <w:tc>
          <w:tcPr>
            <w:tcW w:w="1750" w:type="pct"/>
            <w:tcMar>
              <w:top w:w="80" w:type="dxa"/>
              <w:left w:w="120" w:type="dxa"/>
              <w:bottom w:w="80" w:type="dxa"/>
              <w:right w:w="120" w:type="dxa"/>
            </w:tcMar>
          </w:tcPr>
          <w:p w14:paraId="2AD5B113" w14:textId="77777777" w:rsidR="00C253BD" w:rsidRDefault="00000000" w:rsidP="00EF36D5">
            <w:pPr>
              <w:bidi/>
            </w:pPr>
            <w:r>
              <w:rPr>
                <w:rFonts w:ascii="Tahoma" w:eastAsia="Tahoma" w:hAnsi="Tahoma" w:cs="Tahoma"/>
                <w:sz w:val="21"/>
                <w:szCs w:val="21"/>
                <w:rtl/>
              </w:rPr>
              <w:t>L/C (Letter of Credit)</w:t>
            </w:r>
          </w:p>
        </w:tc>
        <w:tc>
          <w:tcPr>
            <w:tcW w:w="3250" w:type="pct"/>
            <w:tcMar>
              <w:top w:w="80" w:type="dxa"/>
              <w:left w:w="120" w:type="dxa"/>
              <w:bottom w:w="80" w:type="dxa"/>
              <w:right w:w="120" w:type="dxa"/>
            </w:tcMar>
          </w:tcPr>
          <w:p w14:paraId="62F6FC85" w14:textId="77777777" w:rsidR="00C253BD" w:rsidRDefault="00000000" w:rsidP="00EF36D5">
            <w:pPr>
              <w:bidi/>
            </w:pPr>
            <w:r>
              <w:rPr>
                <w:rFonts w:ascii="Tahoma" w:eastAsia="Tahoma" w:hAnsi="Tahoma" w:cs="Tahoma"/>
                <w:sz w:val="21"/>
                <w:szCs w:val="21"/>
                <w:rtl/>
              </w:rPr>
              <w:t>اعتبار اسنادی؛ روش پرداخت تضمین‌شده بانکی</w:t>
            </w:r>
          </w:p>
        </w:tc>
      </w:tr>
      <w:tr w:rsidR="00C253BD" w14:paraId="569C5DF2" w14:textId="77777777">
        <w:tblPrEx>
          <w:tblCellMar>
            <w:top w:w="0" w:type="dxa"/>
            <w:bottom w:w="0" w:type="dxa"/>
          </w:tblCellMar>
        </w:tblPrEx>
        <w:tc>
          <w:tcPr>
            <w:tcW w:w="1750" w:type="pct"/>
            <w:tcMar>
              <w:top w:w="80" w:type="dxa"/>
              <w:left w:w="120" w:type="dxa"/>
              <w:bottom w:w="80" w:type="dxa"/>
              <w:right w:w="120" w:type="dxa"/>
            </w:tcMar>
          </w:tcPr>
          <w:p w14:paraId="6380D5C1" w14:textId="77777777" w:rsidR="00C253BD" w:rsidRDefault="00000000" w:rsidP="00EF36D5">
            <w:pPr>
              <w:bidi/>
            </w:pPr>
            <w:r>
              <w:rPr>
                <w:rFonts w:ascii="Tahoma" w:eastAsia="Tahoma" w:hAnsi="Tahoma" w:cs="Tahoma"/>
                <w:sz w:val="21"/>
                <w:szCs w:val="21"/>
                <w:rtl/>
              </w:rPr>
              <w:t>T/T (Telegraphic Transfer)</w:t>
            </w:r>
          </w:p>
        </w:tc>
        <w:tc>
          <w:tcPr>
            <w:tcW w:w="3250" w:type="pct"/>
            <w:tcMar>
              <w:top w:w="80" w:type="dxa"/>
              <w:left w:w="120" w:type="dxa"/>
              <w:bottom w:w="80" w:type="dxa"/>
              <w:right w:w="120" w:type="dxa"/>
            </w:tcMar>
          </w:tcPr>
          <w:p w14:paraId="60953197" w14:textId="77777777" w:rsidR="00C253BD" w:rsidRDefault="00000000" w:rsidP="00EF36D5">
            <w:pPr>
              <w:bidi/>
            </w:pPr>
            <w:r>
              <w:rPr>
                <w:rFonts w:ascii="Tahoma" w:eastAsia="Tahoma" w:hAnsi="Tahoma" w:cs="Tahoma"/>
                <w:sz w:val="21"/>
                <w:szCs w:val="21"/>
                <w:rtl/>
              </w:rPr>
              <w:t>حواله بانکی مستقیم</w:t>
            </w:r>
          </w:p>
        </w:tc>
      </w:tr>
      <w:tr w:rsidR="00C253BD" w14:paraId="627CBE4C" w14:textId="77777777">
        <w:tblPrEx>
          <w:tblCellMar>
            <w:top w:w="0" w:type="dxa"/>
            <w:bottom w:w="0" w:type="dxa"/>
          </w:tblCellMar>
        </w:tblPrEx>
        <w:tc>
          <w:tcPr>
            <w:tcW w:w="1750" w:type="pct"/>
            <w:tcMar>
              <w:top w:w="80" w:type="dxa"/>
              <w:left w:w="120" w:type="dxa"/>
              <w:bottom w:w="80" w:type="dxa"/>
              <w:right w:w="120" w:type="dxa"/>
            </w:tcMar>
          </w:tcPr>
          <w:p w14:paraId="47CD02ED" w14:textId="77777777" w:rsidR="00C253BD" w:rsidRDefault="00000000" w:rsidP="00EF36D5">
            <w:pPr>
              <w:bidi/>
            </w:pPr>
            <w:r>
              <w:rPr>
                <w:rFonts w:ascii="Tahoma" w:eastAsia="Tahoma" w:hAnsi="Tahoma" w:cs="Tahoma"/>
                <w:sz w:val="21"/>
                <w:szCs w:val="21"/>
                <w:rtl/>
              </w:rPr>
              <w:t>Sample / Pre-shipment Sample</w:t>
            </w:r>
          </w:p>
        </w:tc>
        <w:tc>
          <w:tcPr>
            <w:tcW w:w="3250" w:type="pct"/>
            <w:tcMar>
              <w:top w:w="80" w:type="dxa"/>
              <w:left w:w="120" w:type="dxa"/>
              <w:bottom w:w="80" w:type="dxa"/>
              <w:right w:w="120" w:type="dxa"/>
            </w:tcMar>
          </w:tcPr>
          <w:p w14:paraId="1EF61B29" w14:textId="77777777" w:rsidR="00C253BD" w:rsidRDefault="00000000" w:rsidP="00EF36D5">
            <w:pPr>
              <w:bidi/>
            </w:pPr>
            <w:r>
              <w:rPr>
                <w:rFonts w:ascii="Tahoma" w:eastAsia="Tahoma" w:hAnsi="Tahoma" w:cs="Tahoma"/>
                <w:sz w:val="21"/>
                <w:szCs w:val="21"/>
                <w:rtl/>
              </w:rPr>
              <w:t>نمونه اولیه یا نمونه پیش از ارسال محموله جهت تأیید کیفیت</w:t>
            </w:r>
          </w:p>
        </w:tc>
      </w:tr>
    </w:tbl>
    <w:p w14:paraId="669D519C" w14:textId="77777777" w:rsidR="00C253BD" w:rsidRDefault="00C253BD" w:rsidP="00EF36D5">
      <w:pPr>
        <w:bidi/>
        <w:spacing w:after="60"/>
      </w:pPr>
    </w:p>
    <w:p w14:paraId="3C50AC02" w14:textId="77777777" w:rsidR="00C253BD" w:rsidRDefault="00000000" w:rsidP="00EF36D5">
      <w:pPr>
        <w:bidi/>
        <w:spacing w:before="260" w:after="140"/>
      </w:pPr>
      <w:r>
        <w:rPr>
          <w:rFonts w:ascii="Tahoma" w:eastAsia="Tahoma" w:hAnsi="Tahoma" w:cs="Tahoma"/>
          <w:b/>
          <w:bCs/>
          <w:color w:val="2E75B6"/>
          <w:sz w:val="25"/>
          <w:szCs w:val="25"/>
          <w:rtl/>
        </w:rPr>
        <w:t>مراحل فرآیند درخواست خرید</w:t>
      </w:r>
    </w:p>
    <w:p w14:paraId="7DE39680" w14:textId="77777777" w:rsidR="00C253BD" w:rsidRDefault="00000000" w:rsidP="00EF36D5">
      <w:pPr>
        <w:pStyle w:val="ListParagraph"/>
        <w:numPr>
          <w:ilvl w:val="0"/>
          <w:numId w:val="2"/>
        </w:numPr>
        <w:bidi/>
        <w:spacing w:after="100"/>
      </w:pPr>
      <w:r>
        <w:rPr>
          <w:rFonts w:ascii="Tahoma" w:eastAsia="Tahoma" w:hAnsi="Tahoma" w:cs="Tahoma"/>
          <w:sz w:val="22"/>
          <w:szCs w:val="22"/>
          <w:rtl/>
        </w:rPr>
        <w:t>ثبت درخواست خرید داخلی (نیاز، مشخصات فنی، بودجه تقریبی)</w:t>
      </w:r>
    </w:p>
    <w:p w14:paraId="1F119B2C" w14:textId="77777777" w:rsidR="00C253BD" w:rsidRDefault="00000000" w:rsidP="00EF36D5">
      <w:pPr>
        <w:pStyle w:val="ListParagraph"/>
        <w:numPr>
          <w:ilvl w:val="0"/>
          <w:numId w:val="2"/>
        </w:numPr>
        <w:bidi/>
        <w:spacing w:after="100"/>
      </w:pPr>
      <w:r>
        <w:rPr>
          <w:rFonts w:ascii="Tahoma" w:eastAsia="Tahoma" w:hAnsi="Tahoma" w:cs="Tahoma"/>
          <w:sz w:val="22"/>
          <w:szCs w:val="22"/>
          <w:rtl/>
        </w:rPr>
        <w:t>تأیید داخلی توسط مدیر/واحد مربوطه</w:t>
      </w:r>
    </w:p>
    <w:p w14:paraId="017AA567" w14:textId="77777777" w:rsidR="00C253BD" w:rsidRDefault="00000000" w:rsidP="00EF36D5">
      <w:pPr>
        <w:pStyle w:val="ListParagraph"/>
        <w:numPr>
          <w:ilvl w:val="0"/>
          <w:numId w:val="2"/>
        </w:numPr>
        <w:bidi/>
        <w:spacing w:after="100"/>
      </w:pPr>
      <w:r>
        <w:rPr>
          <w:rFonts w:ascii="Tahoma" w:eastAsia="Tahoma" w:hAnsi="Tahoma" w:cs="Tahoma"/>
          <w:sz w:val="22"/>
          <w:szCs w:val="22"/>
          <w:rtl/>
        </w:rPr>
        <w:t>شناسایی تأمین‌کنندگان بالقوه (دیتابیس داخلی، نمایشگاه‌ها، پلتفرم‌های B2B مثل Alibaba)</w:t>
      </w:r>
    </w:p>
    <w:p w14:paraId="59281FA8" w14:textId="77777777" w:rsidR="00C253BD" w:rsidRDefault="00000000" w:rsidP="00EF36D5">
      <w:pPr>
        <w:pStyle w:val="ListParagraph"/>
        <w:numPr>
          <w:ilvl w:val="0"/>
          <w:numId w:val="2"/>
        </w:numPr>
        <w:bidi/>
        <w:spacing w:after="100"/>
      </w:pPr>
      <w:r>
        <w:rPr>
          <w:rFonts w:ascii="Tahoma" w:eastAsia="Tahoma" w:hAnsi="Tahoma" w:cs="Tahoma"/>
          <w:sz w:val="22"/>
          <w:szCs w:val="22"/>
          <w:rtl/>
        </w:rPr>
        <w:t>ارسال Inquiry به چند تأمین‌کننده هم‌زمان</w:t>
      </w:r>
    </w:p>
    <w:p w14:paraId="7353558F" w14:textId="77777777" w:rsidR="00C253BD" w:rsidRDefault="00000000" w:rsidP="00EF36D5">
      <w:pPr>
        <w:pStyle w:val="ListParagraph"/>
        <w:numPr>
          <w:ilvl w:val="0"/>
          <w:numId w:val="2"/>
        </w:numPr>
        <w:bidi/>
        <w:spacing w:after="100"/>
      </w:pPr>
      <w:r>
        <w:rPr>
          <w:rFonts w:ascii="Tahoma" w:eastAsia="Tahoma" w:hAnsi="Tahoma" w:cs="Tahoma"/>
          <w:sz w:val="22"/>
          <w:szCs w:val="22"/>
          <w:rtl/>
        </w:rPr>
        <w:t>دریافت Quotation و مقایسه قیمت/شرایط پرداخت/Lead Time</w:t>
      </w:r>
    </w:p>
    <w:p w14:paraId="5F0638F9" w14:textId="77777777" w:rsidR="00C253BD" w:rsidRDefault="00000000" w:rsidP="00EF36D5">
      <w:pPr>
        <w:pStyle w:val="ListParagraph"/>
        <w:numPr>
          <w:ilvl w:val="0"/>
          <w:numId w:val="2"/>
        </w:numPr>
        <w:bidi/>
        <w:spacing w:after="100"/>
      </w:pPr>
      <w:r>
        <w:rPr>
          <w:rFonts w:ascii="Tahoma" w:eastAsia="Tahoma" w:hAnsi="Tahoma" w:cs="Tahoma"/>
          <w:sz w:val="22"/>
          <w:szCs w:val="22"/>
          <w:rtl/>
        </w:rPr>
        <w:t>مذاکره روی قیمت و شرایط</w:t>
      </w:r>
    </w:p>
    <w:p w14:paraId="0CC48333" w14:textId="77777777" w:rsidR="00C253BD" w:rsidRDefault="00000000" w:rsidP="00EF36D5">
      <w:pPr>
        <w:pStyle w:val="ListParagraph"/>
        <w:numPr>
          <w:ilvl w:val="0"/>
          <w:numId w:val="2"/>
        </w:numPr>
        <w:bidi/>
        <w:spacing w:after="100"/>
      </w:pPr>
      <w:r>
        <w:rPr>
          <w:rFonts w:ascii="Tahoma" w:eastAsia="Tahoma" w:hAnsi="Tahoma" w:cs="Tahoma"/>
          <w:sz w:val="22"/>
          <w:szCs w:val="22"/>
          <w:rtl/>
        </w:rPr>
        <w:t>درخواست و بررسی نمونه (در صورت نیاز)</w:t>
      </w:r>
    </w:p>
    <w:p w14:paraId="69E9EDBA" w14:textId="77777777" w:rsidR="00C253BD" w:rsidRDefault="00000000" w:rsidP="00EF36D5">
      <w:pPr>
        <w:pStyle w:val="ListParagraph"/>
        <w:numPr>
          <w:ilvl w:val="0"/>
          <w:numId w:val="2"/>
        </w:numPr>
        <w:bidi/>
        <w:spacing w:after="100"/>
      </w:pPr>
      <w:r>
        <w:rPr>
          <w:rFonts w:ascii="Tahoma" w:eastAsia="Tahoma" w:hAnsi="Tahoma" w:cs="Tahoma"/>
          <w:sz w:val="22"/>
          <w:szCs w:val="22"/>
          <w:rtl/>
        </w:rPr>
        <w:t>دریافت پروفرمای نهایی از تأمین‌کننده منتخب</w:t>
      </w:r>
    </w:p>
    <w:p w14:paraId="4E51ED3C" w14:textId="77777777" w:rsidR="00C253BD" w:rsidRDefault="00000000" w:rsidP="00EF36D5">
      <w:pPr>
        <w:pStyle w:val="ListParagraph"/>
        <w:numPr>
          <w:ilvl w:val="0"/>
          <w:numId w:val="2"/>
        </w:numPr>
        <w:bidi/>
        <w:spacing w:after="100"/>
      </w:pPr>
      <w:r>
        <w:rPr>
          <w:rFonts w:ascii="Tahoma" w:eastAsia="Tahoma" w:hAnsi="Tahoma" w:cs="Tahoma"/>
          <w:sz w:val="22"/>
          <w:szCs w:val="22"/>
          <w:rtl/>
        </w:rPr>
        <w:t>تأیید پروفرما و انتقال پرونده به بخش ثبت سفارش</w:t>
      </w:r>
    </w:p>
    <w:p w14:paraId="3806E985" w14:textId="77777777" w:rsidR="00C253BD" w:rsidRDefault="00000000" w:rsidP="00EF36D5">
      <w:pPr>
        <w:bidi/>
        <w:spacing w:before="260" w:after="140"/>
      </w:pPr>
      <w:r>
        <w:rPr>
          <w:rFonts w:ascii="Tahoma" w:eastAsia="Tahoma" w:hAnsi="Tahoma" w:cs="Tahoma"/>
          <w:b/>
          <w:bCs/>
          <w:color w:val="2E75B6"/>
          <w:sz w:val="25"/>
          <w:szCs w:val="25"/>
          <w:rtl/>
        </w:rPr>
        <w:t>نکات امکان‌سنجی و ارزیابی تأمین‌کننده (Supplier Verification)</w:t>
      </w:r>
    </w:p>
    <w:p w14:paraId="7C395B2B" w14:textId="77777777" w:rsidR="00C253BD" w:rsidRDefault="00000000" w:rsidP="00EF36D5">
      <w:pPr>
        <w:pStyle w:val="ListParagraph"/>
        <w:numPr>
          <w:ilvl w:val="0"/>
          <w:numId w:val="3"/>
        </w:numPr>
        <w:bidi/>
        <w:spacing w:after="100"/>
      </w:pPr>
      <w:r>
        <w:rPr>
          <w:rFonts w:ascii="Tahoma" w:eastAsia="Tahoma" w:hAnsi="Tahoma" w:cs="Tahoma"/>
          <w:sz w:val="22"/>
          <w:szCs w:val="22"/>
          <w:rtl/>
        </w:rPr>
        <w:t>بررسی سابقه ثبتی شرکت در کشور مبدأ (سال تأسیس، مجوز فعالیت)</w:t>
      </w:r>
    </w:p>
    <w:p w14:paraId="3F6B883E" w14:textId="77777777" w:rsidR="00C253BD" w:rsidRDefault="00000000" w:rsidP="00EF36D5">
      <w:pPr>
        <w:pStyle w:val="ListParagraph"/>
        <w:numPr>
          <w:ilvl w:val="0"/>
          <w:numId w:val="3"/>
        </w:numPr>
        <w:bidi/>
        <w:spacing w:after="100"/>
      </w:pPr>
      <w:r>
        <w:rPr>
          <w:rFonts w:ascii="Tahoma" w:eastAsia="Tahoma" w:hAnsi="Tahoma" w:cs="Tahoma"/>
          <w:sz w:val="22"/>
          <w:szCs w:val="22"/>
          <w:rtl/>
        </w:rPr>
        <w:t>استعلام از طریق شرکت‌های بازرسی بین‌المللی (SGS، Bureau Veritas و مشابه) برای انجام Factory Audit</w:t>
      </w:r>
    </w:p>
    <w:p w14:paraId="1B5683AC" w14:textId="77777777" w:rsidR="00C253BD" w:rsidRDefault="00000000" w:rsidP="00EF36D5">
      <w:pPr>
        <w:pStyle w:val="ListParagraph"/>
        <w:numPr>
          <w:ilvl w:val="0"/>
          <w:numId w:val="3"/>
        </w:numPr>
        <w:bidi/>
        <w:spacing w:after="100"/>
      </w:pPr>
      <w:r>
        <w:rPr>
          <w:rFonts w:ascii="Tahoma" w:eastAsia="Tahoma" w:hAnsi="Tahoma" w:cs="Tahoma"/>
          <w:sz w:val="22"/>
          <w:szCs w:val="22"/>
          <w:rtl/>
        </w:rPr>
        <w:t>بررسی گواهی‌های کیفیت مرتبط با نوع کالا (ISO، CE و ...)</w:t>
      </w:r>
    </w:p>
    <w:p w14:paraId="61062C75" w14:textId="77777777" w:rsidR="00C253BD" w:rsidRDefault="00000000" w:rsidP="00EF36D5">
      <w:pPr>
        <w:pStyle w:val="ListParagraph"/>
        <w:numPr>
          <w:ilvl w:val="0"/>
          <w:numId w:val="3"/>
        </w:numPr>
        <w:bidi/>
        <w:spacing w:after="100"/>
      </w:pPr>
      <w:r>
        <w:rPr>
          <w:rFonts w:ascii="Tahoma" w:eastAsia="Tahoma" w:hAnsi="Tahoma" w:cs="Tahoma"/>
          <w:sz w:val="22"/>
          <w:szCs w:val="22"/>
          <w:rtl/>
        </w:rPr>
        <w:t>درخواست نمونه و ارزیابی کیفیت پیش از سفارش حجم بالا</w:t>
      </w:r>
    </w:p>
    <w:p w14:paraId="44E46F94" w14:textId="77777777" w:rsidR="00C253BD" w:rsidRDefault="00000000" w:rsidP="00EF36D5">
      <w:pPr>
        <w:pStyle w:val="ListParagraph"/>
        <w:numPr>
          <w:ilvl w:val="0"/>
          <w:numId w:val="3"/>
        </w:numPr>
        <w:bidi/>
        <w:spacing w:after="100"/>
      </w:pPr>
      <w:r>
        <w:rPr>
          <w:rFonts w:ascii="Tahoma" w:eastAsia="Tahoma" w:hAnsi="Tahoma" w:cs="Tahoma"/>
          <w:sz w:val="22"/>
          <w:szCs w:val="22"/>
          <w:rtl/>
        </w:rPr>
        <w:lastRenderedPageBreak/>
        <w:t>سنجش ظرفیت تولید تأمین‌کننده در مقایسه با حجم سفارش (پیشگیری از تأخیر تحویل)</w:t>
      </w:r>
    </w:p>
    <w:p w14:paraId="0A9949E6" w14:textId="77777777" w:rsidR="00C253BD" w:rsidRDefault="00000000" w:rsidP="00EF36D5">
      <w:pPr>
        <w:pStyle w:val="ListParagraph"/>
        <w:numPr>
          <w:ilvl w:val="0"/>
          <w:numId w:val="3"/>
        </w:numPr>
        <w:bidi/>
        <w:spacing w:after="100"/>
      </w:pPr>
      <w:r>
        <w:rPr>
          <w:rFonts w:ascii="Tahoma" w:eastAsia="Tahoma" w:hAnsi="Tahoma" w:cs="Tahoma"/>
          <w:sz w:val="22"/>
          <w:szCs w:val="22"/>
          <w:rtl/>
        </w:rPr>
        <w:t>توجه به شرایط پیش‌پرداخت درخواستی؛ درخواست پیش‌پرداخت غیرمتعارف هشدار محسوب می‌شود</w:t>
      </w:r>
    </w:p>
    <w:p w14:paraId="35B4BAD2" w14:textId="77777777" w:rsidR="00C253BD" w:rsidRDefault="00000000" w:rsidP="00EF36D5">
      <w:pPr>
        <w:pStyle w:val="ListParagraph"/>
        <w:numPr>
          <w:ilvl w:val="0"/>
          <w:numId w:val="3"/>
        </w:numPr>
        <w:bidi/>
        <w:spacing w:after="100"/>
      </w:pPr>
      <w:r>
        <w:rPr>
          <w:rFonts w:ascii="Tahoma" w:eastAsia="Tahoma" w:hAnsi="Tahoma" w:cs="Tahoma"/>
          <w:sz w:val="22"/>
          <w:szCs w:val="22"/>
          <w:rtl/>
        </w:rPr>
        <w:t>مقایسه قیمت پیشنهادی با میانگین بازار (قیمت غیرعادی پایین می‌تواند نشانه کیفیت پایین یا ریسک باشد)</w:t>
      </w:r>
    </w:p>
    <w:p w14:paraId="716FE1F4" w14:textId="77777777" w:rsidR="00C253BD" w:rsidRDefault="00000000" w:rsidP="00EF36D5">
      <w:pPr>
        <w:pStyle w:val="ListParagraph"/>
        <w:numPr>
          <w:ilvl w:val="0"/>
          <w:numId w:val="3"/>
        </w:numPr>
        <w:bidi/>
        <w:spacing w:after="100"/>
      </w:pPr>
      <w:r>
        <w:rPr>
          <w:rFonts w:ascii="Tahoma" w:eastAsia="Tahoma" w:hAnsi="Tahoma" w:cs="Tahoma"/>
          <w:sz w:val="22"/>
          <w:szCs w:val="22"/>
          <w:rtl/>
        </w:rPr>
        <w:t>بررسی محدودیت‌های بانکی/تحریمی برای امکان انتقال وجه به آن کشور یا شرکت خاص، با توجه به شرایط خاص نقل‌وانتقال ارزی ایران</w:t>
      </w:r>
    </w:p>
    <w:p w14:paraId="6C3C3B69" w14:textId="77777777" w:rsidR="00C253BD" w:rsidRDefault="00C253BD" w:rsidP="00EF36D5">
      <w:pPr>
        <w:pBdr>
          <w:bottom w:val="single" w:sz="4" w:space="0" w:color="CCCCCC"/>
        </w:pBdr>
        <w:bidi/>
        <w:spacing w:before="100" w:after="200"/>
      </w:pPr>
    </w:p>
    <w:p w14:paraId="5DC00907" w14:textId="77777777" w:rsidR="00C253BD" w:rsidRDefault="00000000" w:rsidP="00EF36D5">
      <w:pPr>
        <w:pBdr>
          <w:bottom w:val="single" w:sz="6" w:space="0" w:color="1F4E79"/>
        </w:pBdr>
        <w:bidi/>
        <w:spacing w:before="420" w:after="200"/>
      </w:pPr>
      <w:r>
        <w:rPr>
          <w:rFonts w:ascii="Tahoma" w:eastAsia="Tahoma" w:hAnsi="Tahoma" w:cs="Tahoma"/>
          <w:b/>
          <w:bCs/>
          <w:color w:val="1F4E79"/>
          <w:sz w:val="30"/>
          <w:szCs w:val="30"/>
          <w:rtl/>
        </w:rPr>
        <w:t>۲. مدیریت پرونده‌های ثبت سفارش</w:t>
      </w:r>
    </w:p>
    <w:p w14:paraId="2B274250" w14:textId="77777777" w:rsidR="00C253BD" w:rsidRDefault="00000000" w:rsidP="00EF36D5">
      <w:pPr>
        <w:bidi/>
        <w:spacing w:before="260" w:after="140"/>
      </w:pPr>
      <w:r>
        <w:rPr>
          <w:rFonts w:ascii="Tahoma" w:eastAsia="Tahoma" w:hAnsi="Tahoma" w:cs="Tahoma"/>
          <w:b/>
          <w:bCs/>
          <w:color w:val="2E75B6"/>
          <w:sz w:val="25"/>
          <w:szCs w:val="25"/>
          <w:rtl/>
        </w:rPr>
        <w:t>روند ثبت سفارش در سامانه جامع تجارت (NTSW)</w:t>
      </w:r>
    </w:p>
    <w:p w14:paraId="1C27B8B4" w14:textId="77777777" w:rsidR="00C253BD" w:rsidRDefault="00000000" w:rsidP="00EF36D5">
      <w:pPr>
        <w:pStyle w:val="ListParagraph"/>
        <w:numPr>
          <w:ilvl w:val="0"/>
          <w:numId w:val="4"/>
        </w:numPr>
        <w:bidi/>
        <w:spacing w:after="100"/>
      </w:pPr>
      <w:r>
        <w:rPr>
          <w:rFonts w:ascii="Tahoma" w:eastAsia="Tahoma" w:hAnsi="Tahoma" w:cs="Tahoma"/>
          <w:sz w:val="22"/>
          <w:szCs w:val="22"/>
          <w:rtl/>
        </w:rPr>
        <w:t>ورود با نقش بازرگان حقیقی/حقوقی (نیازمند کارت بازرگانی معتبر)</w:t>
      </w:r>
    </w:p>
    <w:p w14:paraId="3AE5895D" w14:textId="77777777" w:rsidR="00C253BD" w:rsidRDefault="00000000" w:rsidP="00EF36D5">
      <w:pPr>
        <w:pStyle w:val="ListParagraph"/>
        <w:numPr>
          <w:ilvl w:val="0"/>
          <w:numId w:val="4"/>
        </w:numPr>
        <w:bidi/>
        <w:spacing w:after="100"/>
      </w:pPr>
      <w:r>
        <w:rPr>
          <w:rFonts w:ascii="Tahoma" w:eastAsia="Tahoma" w:hAnsi="Tahoma" w:cs="Tahoma"/>
          <w:sz w:val="22"/>
          <w:szCs w:val="22"/>
          <w:rtl/>
        </w:rPr>
        <w:t xml:space="preserve">ایجاد </w:t>
      </w:r>
      <w:r>
        <w:rPr>
          <w:rFonts w:ascii="Tahoma" w:eastAsia="Tahoma" w:hAnsi="Tahoma" w:cs="Tahoma"/>
          <w:b/>
          <w:bCs/>
          <w:sz w:val="22"/>
          <w:szCs w:val="22"/>
          <w:rtl/>
        </w:rPr>
        <w:t>«پرونده جدید»</w:t>
      </w:r>
      <w:r>
        <w:rPr>
          <w:rFonts w:ascii="Tahoma" w:eastAsia="Tahoma" w:hAnsi="Tahoma" w:cs="Tahoma"/>
          <w:sz w:val="22"/>
          <w:szCs w:val="22"/>
          <w:rtl/>
        </w:rPr>
        <w:t xml:space="preserve"> از مسیر «عملیات تجارت خارجی» ← «مدیریت پرونده ثبت سفارش»</w:t>
      </w:r>
    </w:p>
    <w:p w14:paraId="12D38290" w14:textId="77777777" w:rsidR="00C253BD" w:rsidRDefault="00000000" w:rsidP="00EF36D5">
      <w:pPr>
        <w:pStyle w:val="ListParagraph"/>
        <w:numPr>
          <w:ilvl w:val="0"/>
          <w:numId w:val="4"/>
        </w:numPr>
        <w:bidi/>
        <w:spacing w:after="100"/>
      </w:pPr>
      <w:r>
        <w:rPr>
          <w:rFonts w:ascii="Tahoma" w:eastAsia="Tahoma" w:hAnsi="Tahoma" w:cs="Tahoma"/>
          <w:sz w:val="22"/>
          <w:szCs w:val="22"/>
          <w:rtl/>
        </w:rPr>
        <w:t>تکمیل اطلاعات اولیه: شماره و تاریخ پیش‌فاکتور، کشور ذی‌نفع، تاریخ اعتبار پروفرما</w:t>
      </w:r>
    </w:p>
    <w:p w14:paraId="5744969E" w14:textId="77777777" w:rsidR="00C253BD" w:rsidRDefault="00000000" w:rsidP="00EF36D5">
      <w:pPr>
        <w:pStyle w:val="ListParagraph"/>
        <w:numPr>
          <w:ilvl w:val="0"/>
          <w:numId w:val="4"/>
        </w:numPr>
        <w:bidi/>
        <w:spacing w:after="100"/>
      </w:pPr>
      <w:r>
        <w:rPr>
          <w:rFonts w:ascii="Tahoma" w:eastAsia="Tahoma" w:hAnsi="Tahoma" w:cs="Tahoma"/>
          <w:sz w:val="22"/>
          <w:szCs w:val="22"/>
          <w:rtl/>
        </w:rPr>
        <w:t>بارگذاری مستندات (فایل پروفرما و در صورت نیاز کاتالوگ فنی کالا)</w:t>
      </w:r>
    </w:p>
    <w:p w14:paraId="7D531019" w14:textId="77777777" w:rsidR="00C253BD" w:rsidRDefault="00000000" w:rsidP="00EF36D5">
      <w:pPr>
        <w:pStyle w:val="ListParagraph"/>
        <w:numPr>
          <w:ilvl w:val="0"/>
          <w:numId w:val="4"/>
        </w:numPr>
        <w:bidi/>
        <w:spacing w:after="100"/>
      </w:pPr>
      <w:r>
        <w:rPr>
          <w:rFonts w:ascii="Tahoma" w:eastAsia="Tahoma" w:hAnsi="Tahoma" w:cs="Tahoma"/>
          <w:sz w:val="22"/>
          <w:szCs w:val="22"/>
          <w:rtl/>
        </w:rPr>
        <w:t xml:space="preserve">تعیین کد تعرفه (HS Code)؛ سیستم به‌صورت خودکار </w:t>
      </w:r>
      <w:r>
        <w:rPr>
          <w:rFonts w:ascii="Tahoma" w:eastAsia="Tahoma" w:hAnsi="Tahoma" w:cs="Tahoma"/>
          <w:b/>
          <w:bCs/>
          <w:sz w:val="22"/>
          <w:szCs w:val="22"/>
          <w:rtl/>
        </w:rPr>
        <w:t>«استعلام ضوابط»</w:t>
      </w:r>
      <w:r>
        <w:rPr>
          <w:rFonts w:ascii="Tahoma" w:eastAsia="Tahoma" w:hAnsi="Tahoma" w:cs="Tahoma"/>
          <w:sz w:val="22"/>
          <w:szCs w:val="22"/>
          <w:rtl/>
        </w:rPr>
        <w:t xml:space="preserve"> را انجام می‌دهد تا مشخص شود کالا نیاز به مجوز خاص دارد یا خیر</w:t>
      </w:r>
    </w:p>
    <w:p w14:paraId="769D9414" w14:textId="77777777" w:rsidR="00C253BD" w:rsidRDefault="00000000" w:rsidP="00EF36D5">
      <w:pPr>
        <w:pStyle w:val="ListParagraph"/>
        <w:numPr>
          <w:ilvl w:val="0"/>
          <w:numId w:val="4"/>
        </w:numPr>
        <w:bidi/>
        <w:spacing w:after="100"/>
      </w:pPr>
      <w:r>
        <w:rPr>
          <w:rFonts w:ascii="Tahoma" w:eastAsia="Tahoma" w:hAnsi="Tahoma" w:cs="Tahoma"/>
          <w:sz w:val="22"/>
          <w:szCs w:val="22"/>
          <w:rtl/>
        </w:rPr>
        <w:t xml:space="preserve">در صورت مشروط بودن کالا (نیاز به مجوز استاندارد، وزارت بهداشت، دامپزشکی، محیط‌زیست و ...)، پرونده وارد وضعیت </w:t>
      </w:r>
      <w:r>
        <w:rPr>
          <w:rFonts w:ascii="Tahoma" w:eastAsia="Tahoma" w:hAnsi="Tahoma" w:cs="Tahoma"/>
          <w:b/>
          <w:bCs/>
          <w:sz w:val="22"/>
          <w:szCs w:val="22"/>
          <w:rtl/>
        </w:rPr>
        <w:t>«انتظار مجوز»</w:t>
      </w:r>
      <w:r>
        <w:rPr>
          <w:rFonts w:ascii="Tahoma" w:eastAsia="Tahoma" w:hAnsi="Tahoma" w:cs="Tahoma"/>
          <w:sz w:val="22"/>
          <w:szCs w:val="22"/>
          <w:rtl/>
        </w:rPr>
        <w:t xml:space="preserve"> می‌شود تا سازمان مجوزدهنده مربوطه (مثلاً سامانه TTAC برای دارو و غذا) پاسخ دهد</w:t>
      </w:r>
    </w:p>
    <w:p w14:paraId="1646ACFE" w14:textId="77777777" w:rsidR="00C253BD" w:rsidRDefault="00000000" w:rsidP="00EF36D5">
      <w:pPr>
        <w:pStyle w:val="ListParagraph"/>
        <w:numPr>
          <w:ilvl w:val="0"/>
          <w:numId w:val="4"/>
        </w:numPr>
        <w:bidi/>
        <w:spacing w:after="100"/>
      </w:pPr>
      <w:r>
        <w:rPr>
          <w:rFonts w:ascii="Tahoma" w:eastAsia="Tahoma" w:hAnsi="Tahoma" w:cs="Tahoma"/>
          <w:sz w:val="22"/>
          <w:szCs w:val="22"/>
          <w:rtl/>
        </w:rPr>
        <w:t>پس از اخذ مجوزهای لازم (یا در صورت نداشتن نیاز به مجوز) و پرداخت کارمزد، سیستم شماره ثبت سفارش صادر می‌کند</w:t>
      </w:r>
    </w:p>
    <w:p w14:paraId="30674B24" w14:textId="77777777" w:rsidR="00C253BD" w:rsidRDefault="00000000" w:rsidP="00EF36D5">
      <w:pPr>
        <w:pStyle w:val="ListParagraph"/>
        <w:numPr>
          <w:ilvl w:val="0"/>
          <w:numId w:val="4"/>
        </w:numPr>
        <w:bidi/>
        <w:spacing w:after="100"/>
      </w:pPr>
      <w:r>
        <w:rPr>
          <w:rFonts w:ascii="Tahoma" w:eastAsia="Tahoma" w:hAnsi="Tahoma" w:cs="Tahoma"/>
          <w:sz w:val="22"/>
          <w:szCs w:val="22"/>
          <w:rtl/>
        </w:rPr>
        <w:t>پرونده در ادامه وارد مرحله تخصیص ارز می‌شود (در صورت نیاز به تأمین ارز رسمی)</w:t>
      </w:r>
    </w:p>
    <w:p w14:paraId="05BA66C5" w14:textId="77777777" w:rsidR="00C253BD" w:rsidRDefault="00000000" w:rsidP="00EF36D5">
      <w:pPr>
        <w:pBdr>
          <w:left w:val="single" w:sz="12" w:space="0" w:color="BFBFBF"/>
        </w:pBdr>
        <w:shd w:val="clear" w:color="auto" w:fill="F2F2F2"/>
        <w:bidi/>
        <w:spacing w:before="120" w:after="200"/>
        <w:ind w:left="200" w:right="200"/>
      </w:pPr>
      <w:r>
        <w:rPr>
          <w:rFonts w:ascii="Tahoma" w:eastAsia="Tahoma" w:hAnsi="Tahoma" w:cs="Tahoma"/>
          <w:i/>
          <w:iCs/>
          <w:sz w:val="21"/>
          <w:szCs w:val="21"/>
          <w:rtl/>
        </w:rPr>
        <w:t>نکته زمانی: بدون نیاز به مجوز خاص، ثبت سفارش معمولاً ۳ تا ۵ روز کاری طول می‌کشد؛ برای کالاهای مشروط/حساس ممکن است چند هفته به طول انجامد. بیشترین تأخیرها ناشی از اخذ مجوز یا مغایرت اطلاعات کالا با پروفرما است.</w:t>
      </w:r>
    </w:p>
    <w:p w14:paraId="5B053A01" w14:textId="77777777" w:rsidR="00C253BD" w:rsidRDefault="00000000" w:rsidP="00EF36D5">
      <w:pPr>
        <w:bidi/>
        <w:spacing w:before="260" w:after="140"/>
      </w:pPr>
      <w:r>
        <w:rPr>
          <w:rFonts w:ascii="Tahoma" w:eastAsia="Tahoma" w:hAnsi="Tahoma" w:cs="Tahoma"/>
          <w:b/>
          <w:bCs/>
          <w:color w:val="2E75B6"/>
          <w:sz w:val="25"/>
          <w:szCs w:val="25"/>
          <w:rtl/>
        </w:rPr>
        <w:t>سهمیه سالانه (سهمیه سیستمی) و مجوز بهینه‌سازی مصارف ارزی</w:t>
      </w:r>
    </w:p>
    <w:p w14:paraId="728F192B" w14:textId="77777777" w:rsidR="00C253BD" w:rsidRDefault="00000000" w:rsidP="00EF36D5">
      <w:pPr>
        <w:bidi/>
        <w:spacing w:after="160"/>
      </w:pPr>
      <w:r>
        <w:rPr>
          <w:rFonts w:ascii="Tahoma" w:eastAsia="Tahoma" w:hAnsi="Tahoma" w:cs="Tahoma"/>
          <w:sz w:val="22"/>
          <w:szCs w:val="22"/>
          <w:rtl/>
        </w:rPr>
        <w:t>طبق رویه فعلی سامانه جامع تجارت، این دو مفهوم به‌هم مرتبط‌اند و هر دو از مسیر «عملیات تجارت خارجی ← مدیریت مجوزها» در پرونده ثبت سفارش قابل مشاهده‌اند:</w:t>
      </w:r>
    </w:p>
    <w:p w14:paraId="76C57A88" w14:textId="77777777" w:rsidR="00C253BD" w:rsidRDefault="00000000" w:rsidP="00EF36D5">
      <w:pPr>
        <w:bidi/>
        <w:spacing w:after="160"/>
      </w:pPr>
      <w:r>
        <w:rPr>
          <w:rFonts w:ascii="Tahoma" w:eastAsia="Tahoma" w:hAnsi="Tahoma" w:cs="Tahoma"/>
          <w:b/>
          <w:bCs/>
          <w:sz w:val="22"/>
          <w:szCs w:val="22"/>
          <w:rtl/>
        </w:rPr>
        <w:t>مجوز بهینه‌سازی مصارف ارزی:</w:t>
      </w:r>
      <w:r>
        <w:rPr>
          <w:rFonts w:ascii="Tahoma" w:eastAsia="Tahoma" w:hAnsi="Tahoma" w:cs="Tahoma"/>
          <w:sz w:val="22"/>
          <w:szCs w:val="22"/>
          <w:rtl/>
        </w:rPr>
        <w:t xml:space="preserve"> سقفی است که وزارت صنعت، معدن و تجارت به ازای هر کد تعرفه (HS Code) برای واردات آن کالا اعمال می‌کند. این مجوز در زیربخش «مدیریت مجوزها» (مجوز سیستمی سهمیه/بهینه‌سازی) پرونده ثبت سفارش نمایش داده می‌شود و تا زمان تأیید آن، امکان ادامه فرآیند تخصیص ارز وجود ندارد؛ مگر در موارد معافیت مشخص‌شده (مثل پرونده‌های «بدون انتقال ارز» یا تأمین ارز از محل صادرات/ارز خود متقاضی). طبق آخرین ابلاغیه‌ها، در برخی گروه‌های کالایی حساس (مثل موبایل)، بررسی مجوزهای دیگر مانند «سابقه واردات» یا سهمیه ثابت دلاری، بر مجوز بهینه‌سازی تقدم دارد و پرونده‌هایی که صرفاً از محل سقف بهینه‌سازی و بدون سایر مجوزهای معتبر ثبت شده باشند ممکن است از فرآیند حذف و مجوزشان غیرفعال شود.</w:t>
      </w:r>
    </w:p>
    <w:p w14:paraId="10FAB39D" w14:textId="77777777" w:rsidR="00C253BD" w:rsidRDefault="00000000" w:rsidP="00EF36D5">
      <w:pPr>
        <w:bidi/>
        <w:spacing w:after="160"/>
      </w:pPr>
      <w:r>
        <w:rPr>
          <w:rFonts w:ascii="Tahoma" w:eastAsia="Tahoma" w:hAnsi="Tahoma" w:cs="Tahoma"/>
          <w:b/>
          <w:bCs/>
          <w:sz w:val="22"/>
          <w:szCs w:val="22"/>
          <w:rtl/>
        </w:rPr>
        <w:t>سهمیه سالانه:</w:t>
      </w:r>
      <w:r>
        <w:rPr>
          <w:rFonts w:ascii="Tahoma" w:eastAsia="Tahoma" w:hAnsi="Tahoma" w:cs="Tahoma"/>
          <w:sz w:val="22"/>
          <w:szCs w:val="22"/>
          <w:rtl/>
        </w:rPr>
        <w:t xml:space="preserve"> سهمیه سالانه هر بازرگان/واحد تولیدی برای هر کد تعرفه، معادل </w:t>
      </w:r>
      <w:r>
        <w:rPr>
          <w:rFonts w:ascii="Tahoma" w:eastAsia="Tahoma" w:hAnsi="Tahoma" w:cs="Tahoma"/>
          <w:b/>
          <w:bCs/>
          <w:sz w:val="22"/>
          <w:szCs w:val="22"/>
          <w:rtl/>
        </w:rPr>
        <w:t>میانگین حداکثر ترخیص انجام‌شده در دو سال گذشته</w:t>
      </w:r>
      <w:r>
        <w:rPr>
          <w:rFonts w:ascii="Tahoma" w:eastAsia="Tahoma" w:hAnsi="Tahoma" w:cs="Tahoma"/>
          <w:sz w:val="22"/>
          <w:szCs w:val="22"/>
          <w:rtl/>
        </w:rPr>
        <w:t xml:space="preserve"> محاسبه می‌شود. این سهمیه به‌صورت فصلی در اختیار بازرگان قرار می‌گیرد: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8"/>
        <w:gridCol w:w="4948"/>
      </w:tblGrid>
      <w:tr w:rsidR="00C253BD" w14:paraId="4F3F07B0" w14:textId="77777777">
        <w:tblPrEx>
          <w:tblCellMar>
            <w:top w:w="0" w:type="dxa"/>
            <w:bottom w:w="0" w:type="dxa"/>
          </w:tblCellMar>
        </w:tblPrEx>
        <w:trPr>
          <w:tblHeader/>
        </w:trPr>
        <w:tc>
          <w:tcPr>
            <w:tcW w:w="2500" w:type="pct"/>
            <w:shd w:val="clear" w:color="auto" w:fill="1F4E79"/>
            <w:tcMar>
              <w:top w:w="80" w:type="dxa"/>
              <w:left w:w="120" w:type="dxa"/>
              <w:bottom w:w="80" w:type="dxa"/>
              <w:right w:w="120" w:type="dxa"/>
            </w:tcMar>
          </w:tcPr>
          <w:p w14:paraId="7CC9396A" w14:textId="77777777" w:rsidR="00C253BD" w:rsidRDefault="00000000" w:rsidP="00EF36D5">
            <w:pPr>
              <w:bidi/>
            </w:pPr>
            <w:r>
              <w:rPr>
                <w:rFonts w:ascii="Tahoma" w:eastAsia="Tahoma" w:hAnsi="Tahoma" w:cs="Tahoma"/>
                <w:b/>
                <w:bCs/>
                <w:color w:val="FFFFFF"/>
                <w:sz w:val="21"/>
                <w:szCs w:val="21"/>
                <w:rtl/>
              </w:rPr>
              <w:t>فصل</w:t>
            </w:r>
          </w:p>
        </w:tc>
        <w:tc>
          <w:tcPr>
            <w:tcW w:w="2500" w:type="pct"/>
            <w:shd w:val="clear" w:color="auto" w:fill="1F4E79"/>
            <w:tcMar>
              <w:top w:w="80" w:type="dxa"/>
              <w:left w:w="120" w:type="dxa"/>
              <w:bottom w:w="80" w:type="dxa"/>
              <w:right w:w="120" w:type="dxa"/>
            </w:tcMar>
          </w:tcPr>
          <w:p w14:paraId="4EAC9E3A" w14:textId="77777777" w:rsidR="00C253BD" w:rsidRDefault="00000000" w:rsidP="00EF36D5">
            <w:pPr>
              <w:bidi/>
            </w:pPr>
            <w:r>
              <w:rPr>
                <w:rFonts w:ascii="Tahoma" w:eastAsia="Tahoma" w:hAnsi="Tahoma" w:cs="Tahoma"/>
                <w:b/>
                <w:bCs/>
                <w:color w:val="FFFFFF"/>
                <w:sz w:val="21"/>
                <w:szCs w:val="21"/>
                <w:rtl/>
              </w:rPr>
              <w:t>سهم از سهمیه سالانه</w:t>
            </w:r>
          </w:p>
        </w:tc>
      </w:tr>
      <w:tr w:rsidR="00C253BD" w14:paraId="754835CA" w14:textId="77777777">
        <w:tblPrEx>
          <w:tblCellMar>
            <w:top w:w="0" w:type="dxa"/>
            <w:bottom w:w="0" w:type="dxa"/>
          </w:tblCellMar>
        </w:tblPrEx>
        <w:tc>
          <w:tcPr>
            <w:tcW w:w="2500" w:type="pct"/>
            <w:tcMar>
              <w:top w:w="80" w:type="dxa"/>
              <w:left w:w="120" w:type="dxa"/>
              <w:bottom w:w="80" w:type="dxa"/>
              <w:right w:w="120" w:type="dxa"/>
            </w:tcMar>
          </w:tcPr>
          <w:p w14:paraId="4016C500" w14:textId="77777777" w:rsidR="00C253BD" w:rsidRDefault="00000000" w:rsidP="00EF36D5">
            <w:pPr>
              <w:bidi/>
            </w:pPr>
            <w:r>
              <w:rPr>
                <w:rFonts w:ascii="Tahoma" w:eastAsia="Tahoma" w:hAnsi="Tahoma" w:cs="Tahoma"/>
                <w:sz w:val="21"/>
                <w:szCs w:val="21"/>
                <w:rtl/>
              </w:rPr>
              <w:t>فصل اول (بهار)</w:t>
            </w:r>
          </w:p>
        </w:tc>
        <w:tc>
          <w:tcPr>
            <w:tcW w:w="2500" w:type="pct"/>
            <w:tcMar>
              <w:top w:w="80" w:type="dxa"/>
              <w:left w:w="120" w:type="dxa"/>
              <w:bottom w:w="80" w:type="dxa"/>
              <w:right w:w="120" w:type="dxa"/>
            </w:tcMar>
          </w:tcPr>
          <w:p w14:paraId="44907794" w14:textId="77777777" w:rsidR="00C253BD" w:rsidRDefault="00000000" w:rsidP="00EF36D5">
            <w:pPr>
              <w:bidi/>
            </w:pPr>
            <w:r>
              <w:rPr>
                <w:rFonts w:ascii="Tahoma" w:eastAsia="Tahoma" w:hAnsi="Tahoma" w:cs="Tahoma"/>
                <w:sz w:val="21"/>
                <w:szCs w:val="21"/>
                <w:rtl/>
              </w:rPr>
              <w:t>۳۰٪</w:t>
            </w:r>
          </w:p>
        </w:tc>
      </w:tr>
      <w:tr w:rsidR="00C253BD" w14:paraId="0A69EDE7" w14:textId="77777777">
        <w:tblPrEx>
          <w:tblCellMar>
            <w:top w:w="0" w:type="dxa"/>
            <w:bottom w:w="0" w:type="dxa"/>
          </w:tblCellMar>
        </w:tblPrEx>
        <w:tc>
          <w:tcPr>
            <w:tcW w:w="2500" w:type="pct"/>
            <w:tcMar>
              <w:top w:w="80" w:type="dxa"/>
              <w:left w:w="120" w:type="dxa"/>
              <w:bottom w:w="80" w:type="dxa"/>
              <w:right w:w="120" w:type="dxa"/>
            </w:tcMar>
          </w:tcPr>
          <w:p w14:paraId="6E447C18" w14:textId="77777777" w:rsidR="00C253BD" w:rsidRDefault="00000000" w:rsidP="00EF36D5">
            <w:pPr>
              <w:bidi/>
            </w:pPr>
            <w:r>
              <w:rPr>
                <w:rFonts w:ascii="Tahoma" w:eastAsia="Tahoma" w:hAnsi="Tahoma" w:cs="Tahoma"/>
                <w:sz w:val="21"/>
                <w:szCs w:val="21"/>
                <w:rtl/>
              </w:rPr>
              <w:t>فصل دوم (تابستان)</w:t>
            </w:r>
          </w:p>
        </w:tc>
        <w:tc>
          <w:tcPr>
            <w:tcW w:w="2500" w:type="pct"/>
            <w:tcMar>
              <w:top w:w="80" w:type="dxa"/>
              <w:left w:w="120" w:type="dxa"/>
              <w:bottom w:w="80" w:type="dxa"/>
              <w:right w:w="120" w:type="dxa"/>
            </w:tcMar>
          </w:tcPr>
          <w:p w14:paraId="54598C58" w14:textId="77777777" w:rsidR="00C253BD" w:rsidRDefault="00000000" w:rsidP="00EF36D5">
            <w:pPr>
              <w:bidi/>
            </w:pPr>
            <w:r>
              <w:rPr>
                <w:rFonts w:ascii="Tahoma" w:eastAsia="Tahoma" w:hAnsi="Tahoma" w:cs="Tahoma"/>
                <w:sz w:val="21"/>
                <w:szCs w:val="21"/>
                <w:rtl/>
              </w:rPr>
              <w:t>۳۰٪</w:t>
            </w:r>
          </w:p>
        </w:tc>
      </w:tr>
      <w:tr w:rsidR="00C253BD" w14:paraId="4797468B" w14:textId="77777777">
        <w:tblPrEx>
          <w:tblCellMar>
            <w:top w:w="0" w:type="dxa"/>
            <w:bottom w:w="0" w:type="dxa"/>
          </w:tblCellMar>
        </w:tblPrEx>
        <w:tc>
          <w:tcPr>
            <w:tcW w:w="2500" w:type="pct"/>
            <w:tcMar>
              <w:top w:w="80" w:type="dxa"/>
              <w:left w:w="120" w:type="dxa"/>
              <w:bottom w:w="80" w:type="dxa"/>
              <w:right w:w="120" w:type="dxa"/>
            </w:tcMar>
          </w:tcPr>
          <w:p w14:paraId="1CD879E8" w14:textId="77777777" w:rsidR="00C253BD" w:rsidRDefault="00000000" w:rsidP="00EF36D5">
            <w:pPr>
              <w:bidi/>
            </w:pPr>
            <w:r>
              <w:rPr>
                <w:rFonts w:ascii="Tahoma" w:eastAsia="Tahoma" w:hAnsi="Tahoma" w:cs="Tahoma"/>
                <w:sz w:val="21"/>
                <w:szCs w:val="21"/>
                <w:rtl/>
              </w:rPr>
              <w:t>فصل سوم (پاییز)</w:t>
            </w:r>
          </w:p>
        </w:tc>
        <w:tc>
          <w:tcPr>
            <w:tcW w:w="2500" w:type="pct"/>
            <w:tcMar>
              <w:top w:w="80" w:type="dxa"/>
              <w:left w:w="120" w:type="dxa"/>
              <w:bottom w:w="80" w:type="dxa"/>
              <w:right w:w="120" w:type="dxa"/>
            </w:tcMar>
          </w:tcPr>
          <w:p w14:paraId="37C97B98" w14:textId="77777777" w:rsidR="00C253BD" w:rsidRDefault="00000000" w:rsidP="00EF36D5">
            <w:pPr>
              <w:bidi/>
            </w:pPr>
            <w:r>
              <w:rPr>
                <w:rFonts w:ascii="Tahoma" w:eastAsia="Tahoma" w:hAnsi="Tahoma" w:cs="Tahoma"/>
                <w:sz w:val="21"/>
                <w:szCs w:val="21"/>
                <w:rtl/>
              </w:rPr>
              <w:t>۲۰٪</w:t>
            </w:r>
          </w:p>
        </w:tc>
      </w:tr>
      <w:tr w:rsidR="00C253BD" w14:paraId="002EBA25" w14:textId="77777777">
        <w:tblPrEx>
          <w:tblCellMar>
            <w:top w:w="0" w:type="dxa"/>
            <w:bottom w:w="0" w:type="dxa"/>
          </w:tblCellMar>
        </w:tblPrEx>
        <w:tc>
          <w:tcPr>
            <w:tcW w:w="2500" w:type="pct"/>
            <w:tcMar>
              <w:top w:w="80" w:type="dxa"/>
              <w:left w:w="120" w:type="dxa"/>
              <w:bottom w:w="80" w:type="dxa"/>
              <w:right w:w="120" w:type="dxa"/>
            </w:tcMar>
          </w:tcPr>
          <w:p w14:paraId="117A118C" w14:textId="77777777" w:rsidR="00C253BD" w:rsidRDefault="00000000" w:rsidP="00EF36D5">
            <w:pPr>
              <w:bidi/>
            </w:pPr>
            <w:r>
              <w:rPr>
                <w:rFonts w:ascii="Tahoma" w:eastAsia="Tahoma" w:hAnsi="Tahoma" w:cs="Tahoma"/>
                <w:sz w:val="21"/>
                <w:szCs w:val="21"/>
                <w:rtl/>
              </w:rPr>
              <w:lastRenderedPageBreak/>
              <w:t>فصل چهارم (زمستان)</w:t>
            </w:r>
          </w:p>
        </w:tc>
        <w:tc>
          <w:tcPr>
            <w:tcW w:w="2500" w:type="pct"/>
            <w:tcMar>
              <w:top w:w="80" w:type="dxa"/>
              <w:left w:w="120" w:type="dxa"/>
              <w:bottom w:w="80" w:type="dxa"/>
              <w:right w:w="120" w:type="dxa"/>
            </w:tcMar>
          </w:tcPr>
          <w:p w14:paraId="12FFF38A" w14:textId="77777777" w:rsidR="00C253BD" w:rsidRDefault="00000000" w:rsidP="00EF36D5">
            <w:pPr>
              <w:bidi/>
            </w:pPr>
            <w:r>
              <w:rPr>
                <w:rFonts w:ascii="Tahoma" w:eastAsia="Tahoma" w:hAnsi="Tahoma" w:cs="Tahoma"/>
                <w:sz w:val="21"/>
                <w:szCs w:val="21"/>
                <w:rtl/>
              </w:rPr>
              <w:t>۲۰٪</w:t>
            </w:r>
          </w:p>
        </w:tc>
      </w:tr>
    </w:tbl>
    <w:p w14:paraId="1BA7DC16" w14:textId="77777777" w:rsidR="00C253BD" w:rsidRDefault="00C253BD" w:rsidP="00EF36D5">
      <w:pPr>
        <w:bidi/>
        <w:spacing w:after="60"/>
      </w:pPr>
    </w:p>
    <w:p w14:paraId="11B2E5C7" w14:textId="77777777" w:rsidR="00C253BD" w:rsidRDefault="00000000" w:rsidP="00EF36D5">
      <w:pPr>
        <w:bidi/>
        <w:spacing w:after="160"/>
      </w:pPr>
      <w:r>
        <w:rPr>
          <w:rFonts w:ascii="Tahoma" w:eastAsia="Tahoma" w:hAnsi="Tahoma" w:cs="Tahoma"/>
          <w:sz w:val="22"/>
          <w:szCs w:val="22"/>
          <w:rtl/>
        </w:rPr>
        <w:t xml:space="preserve">(به بیان دیگر ۶۰٪ سهمیه سالانه در نیمه اول سال و ۴۰٪ باقی‌مانده در نیمه دوم سال تخصیص می‌یابد.) </w:t>
      </w:r>
      <w:r>
        <w:rPr>
          <w:rFonts w:ascii="Tahoma" w:eastAsia="Tahoma" w:hAnsi="Tahoma" w:cs="Tahoma"/>
          <w:b/>
          <w:bCs/>
          <w:sz w:val="22"/>
          <w:szCs w:val="22"/>
          <w:rtl/>
        </w:rPr>
        <w:t>نکته:</w:t>
      </w:r>
      <w:r>
        <w:rPr>
          <w:rFonts w:ascii="Tahoma" w:eastAsia="Tahoma" w:hAnsi="Tahoma" w:cs="Tahoma"/>
          <w:sz w:val="22"/>
          <w:szCs w:val="22"/>
          <w:rtl/>
        </w:rPr>
        <w:t xml:space="preserve"> سهمیه استفاده‌نشده هر فصل به فصل بعد منتقل می‌شود؛ در نتیجه اگر بازرگان در یک فصل از سهمیه کامل استفاده نکند، مانده آن به سهمیه فصل بعد اضافه خواهد شد.</w:t>
      </w:r>
    </w:p>
    <w:p w14:paraId="1725C47C" w14:textId="77777777" w:rsidR="00C253BD" w:rsidRDefault="00000000" w:rsidP="00EF36D5">
      <w:pPr>
        <w:pBdr>
          <w:left w:val="single" w:sz="12" w:space="0" w:color="BFBFBF"/>
        </w:pBdr>
        <w:shd w:val="clear" w:color="auto" w:fill="F2F2F2"/>
        <w:bidi/>
        <w:spacing w:before="120" w:after="200"/>
        <w:ind w:left="200" w:right="200"/>
      </w:pPr>
      <w:r>
        <w:rPr>
          <w:rFonts w:ascii="Tahoma" w:eastAsia="Tahoma" w:hAnsi="Tahoma" w:cs="Tahoma"/>
          <w:i/>
          <w:iCs/>
          <w:sz w:val="21"/>
          <w:szCs w:val="21"/>
          <w:rtl/>
        </w:rPr>
        <w:t>پیشنهاد برای نرم‌افزار: برای هر ترکیب «بازرگان + کد تعرفه»، سه مقدار را جداگانه محاسبه و نمایش دهید: (۱) سهمیه سالانه بر مبنای میانگین ترخیص دو سال قبل، (۲) سهمیه فصل جاری به‌علاوه مانده منتقل‌شده از فصل قبل، (۳) میزان مصرف‌شده و باقیمانده قابل استفاده تا پایان فصل. این کار به کاربر امکان می‌دهد پیش از ثبت سفارش جدید، ظرفیت واقعی باقیمانده را ببیند.</w:t>
      </w:r>
    </w:p>
    <w:p w14:paraId="1EEF7D93" w14:textId="77777777" w:rsidR="00C253BD" w:rsidRDefault="00000000" w:rsidP="00EF36D5">
      <w:pPr>
        <w:pBdr>
          <w:left w:val="single" w:sz="12" w:space="0" w:color="BFBFBF"/>
        </w:pBdr>
        <w:shd w:val="clear" w:color="auto" w:fill="F2F2F2"/>
        <w:bidi/>
        <w:spacing w:before="120" w:after="200"/>
        <w:ind w:left="200" w:right="200"/>
      </w:pPr>
      <w:r>
        <w:rPr>
          <w:rFonts w:ascii="Tahoma" w:eastAsia="Tahoma" w:hAnsi="Tahoma" w:cs="Tahoma"/>
          <w:i/>
          <w:iCs/>
          <w:sz w:val="21"/>
          <w:szCs w:val="21"/>
          <w:rtl/>
        </w:rPr>
        <w:t>توجه: ضوابط سهمیه‌بندی و بهینه‌سازی ارزی از جمله متغیرترین بخش‌های مقررات تجارت خارجی ایران هستند و وزارت صمت/سامانه جامع تجارت به‌طور مستمر (گاه چند بار در سال) فرمول محاسبه، درصدها و گروه‌های کالایی مشمول را با ابلاغیه به‌روزرسانی می‌کند. توصیه می‌شود این بخش در نرم‌افزار به‌گونه‌ای طراحی شود که درصدها و فرمول محاسبه به‌سادگی (بدون تغییر کد) قابل ویرایش باشند.</w:t>
      </w:r>
    </w:p>
    <w:p w14:paraId="64B1308A" w14:textId="77777777" w:rsidR="00C253BD" w:rsidRDefault="00000000" w:rsidP="00EF36D5">
      <w:pPr>
        <w:bidi/>
        <w:spacing w:before="260" w:after="140"/>
      </w:pPr>
      <w:r>
        <w:rPr>
          <w:rFonts w:ascii="Tahoma" w:eastAsia="Tahoma" w:hAnsi="Tahoma" w:cs="Tahoma"/>
          <w:b/>
          <w:bCs/>
          <w:color w:val="2E75B6"/>
          <w:sz w:val="25"/>
          <w:szCs w:val="25"/>
          <w:rtl/>
        </w:rPr>
        <w:t>تخصیص ارز</w:t>
      </w:r>
    </w:p>
    <w:p w14:paraId="7CA00A8D" w14:textId="77777777" w:rsidR="00C253BD" w:rsidRDefault="00000000" w:rsidP="00EF36D5">
      <w:pPr>
        <w:pStyle w:val="ListParagraph"/>
        <w:numPr>
          <w:ilvl w:val="0"/>
          <w:numId w:val="3"/>
        </w:numPr>
        <w:bidi/>
        <w:spacing w:after="100"/>
      </w:pPr>
      <w:r>
        <w:rPr>
          <w:rFonts w:ascii="Tahoma" w:eastAsia="Tahoma" w:hAnsi="Tahoma" w:cs="Tahoma"/>
          <w:sz w:val="22"/>
          <w:szCs w:val="22"/>
          <w:rtl/>
        </w:rPr>
        <w:t xml:space="preserve">از ۱ بهمن ۱۴۰۳، </w:t>
      </w:r>
      <w:r>
        <w:rPr>
          <w:rFonts w:ascii="Tahoma" w:eastAsia="Tahoma" w:hAnsi="Tahoma" w:cs="Tahoma"/>
          <w:b/>
          <w:bCs/>
          <w:sz w:val="22"/>
          <w:szCs w:val="22"/>
          <w:rtl/>
        </w:rPr>
        <w:t>سامانه نیما به‌طور کامل حذف و جایگزین «بازار ارز تجاری» زیرمجموعه مرکز مبادله ارز و طلای ایران</w:t>
      </w:r>
      <w:r>
        <w:rPr>
          <w:rFonts w:ascii="Tahoma" w:eastAsia="Tahoma" w:hAnsi="Tahoma" w:cs="Tahoma"/>
          <w:sz w:val="22"/>
          <w:szCs w:val="22"/>
          <w:rtl/>
        </w:rPr>
        <w:t xml:space="preserve"> شد؛ تمام صادرکنندگان و واردکنندگانی که پیش‌تر در نیما فعالیت می‌کردند، ملزم به انتقال فعالیت خود به این بازار جدید شدند. تخصیص ارز اکنون از طریق همین بازار و با کارگزاری صرافی‌ها/بانک‌های عامل انجام می‌شود.</w:t>
      </w:r>
    </w:p>
    <w:p w14:paraId="22C1BD0F" w14:textId="77777777" w:rsidR="00C253BD" w:rsidRDefault="00000000" w:rsidP="00EF36D5">
      <w:pPr>
        <w:pStyle w:val="ListParagraph"/>
        <w:numPr>
          <w:ilvl w:val="0"/>
          <w:numId w:val="3"/>
        </w:numPr>
        <w:bidi/>
        <w:spacing w:after="100"/>
      </w:pPr>
      <w:r>
        <w:rPr>
          <w:rFonts w:ascii="Tahoma" w:eastAsia="Tahoma" w:hAnsi="Tahoma" w:cs="Tahoma"/>
          <w:sz w:val="22"/>
          <w:szCs w:val="22"/>
          <w:rtl/>
        </w:rPr>
        <w:t xml:space="preserve">انواع ارز: نرخ کشف‌شده در </w:t>
      </w:r>
      <w:r>
        <w:rPr>
          <w:rFonts w:ascii="Tahoma" w:eastAsia="Tahoma" w:hAnsi="Tahoma" w:cs="Tahoma"/>
          <w:b/>
          <w:bCs/>
          <w:sz w:val="22"/>
          <w:szCs w:val="22"/>
          <w:rtl/>
        </w:rPr>
        <w:t>بازار ارز تجاری</w:t>
      </w:r>
      <w:r>
        <w:rPr>
          <w:rFonts w:ascii="Tahoma" w:eastAsia="Tahoma" w:hAnsi="Tahoma" w:cs="Tahoma"/>
          <w:sz w:val="22"/>
          <w:szCs w:val="22"/>
          <w:rtl/>
        </w:rPr>
        <w:t xml:space="preserve"> (بر مبنای عرضه و تقاضا، جایگزین نرخ سابق نیمایی)، </w:t>
      </w:r>
      <w:r>
        <w:rPr>
          <w:rFonts w:ascii="Tahoma" w:eastAsia="Tahoma" w:hAnsi="Tahoma" w:cs="Tahoma"/>
          <w:b/>
          <w:bCs/>
          <w:sz w:val="22"/>
          <w:szCs w:val="22"/>
          <w:rtl/>
        </w:rPr>
        <w:t>دولتی/ترجیحی</w:t>
      </w:r>
      <w:r>
        <w:rPr>
          <w:rFonts w:ascii="Tahoma" w:eastAsia="Tahoma" w:hAnsi="Tahoma" w:cs="Tahoma"/>
          <w:sz w:val="22"/>
          <w:szCs w:val="22"/>
          <w:rtl/>
        </w:rPr>
        <w:t xml:space="preserve"> (برای کالاهای اساسی)، </w:t>
      </w:r>
      <w:r>
        <w:rPr>
          <w:rFonts w:ascii="Tahoma" w:eastAsia="Tahoma" w:hAnsi="Tahoma" w:cs="Tahoma"/>
          <w:b/>
          <w:bCs/>
          <w:sz w:val="22"/>
          <w:szCs w:val="22"/>
          <w:rtl/>
        </w:rPr>
        <w:t>آزاد</w:t>
      </w:r>
    </w:p>
    <w:p w14:paraId="7D7EA969" w14:textId="77777777" w:rsidR="00C253BD" w:rsidRDefault="00000000" w:rsidP="00EF36D5">
      <w:pPr>
        <w:pStyle w:val="ListParagraph"/>
        <w:numPr>
          <w:ilvl w:val="0"/>
          <w:numId w:val="3"/>
        </w:numPr>
        <w:bidi/>
        <w:spacing w:after="100"/>
      </w:pPr>
      <w:r>
        <w:rPr>
          <w:rFonts w:ascii="Tahoma" w:eastAsia="Tahoma" w:hAnsi="Tahoma" w:cs="Tahoma"/>
          <w:sz w:val="22"/>
          <w:szCs w:val="22"/>
          <w:rtl/>
        </w:rPr>
        <w:t>بانک عامل پس از تأیید بانک مرکزی، تعهد ارزآوری/بازگشت ارز را از واردکننده اخذ می‌کند</w:t>
      </w:r>
    </w:p>
    <w:p w14:paraId="7F360D7D" w14:textId="77777777" w:rsidR="00C253BD" w:rsidRDefault="00000000" w:rsidP="00EF36D5">
      <w:pPr>
        <w:pStyle w:val="ListParagraph"/>
        <w:numPr>
          <w:ilvl w:val="0"/>
          <w:numId w:val="3"/>
        </w:numPr>
        <w:bidi/>
        <w:spacing w:after="100"/>
      </w:pPr>
      <w:r>
        <w:rPr>
          <w:rFonts w:ascii="Tahoma" w:eastAsia="Tahoma" w:hAnsi="Tahoma" w:cs="Tahoma"/>
          <w:sz w:val="22"/>
          <w:szCs w:val="22"/>
          <w:rtl/>
        </w:rPr>
        <w:t xml:space="preserve">خروجی نهایی این مرحله </w:t>
      </w:r>
      <w:r>
        <w:rPr>
          <w:rFonts w:ascii="Tahoma" w:eastAsia="Tahoma" w:hAnsi="Tahoma" w:cs="Tahoma"/>
          <w:b/>
          <w:bCs/>
          <w:sz w:val="22"/>
          <w:szCs w:val="22"/>
          <w:rtl/>
        </w:rPr>
        <w:t>«اعلامیه تأمین ارز» (کد ساتا)</w:t>
      </w:r>
      <w:r>
        <w:rPr>
          <w:rFonts w:ascii="Tahoma" w:eastAsia="Tahoma" w:hAnsi="Tahoma" w:cs="Tahoma"/>
          <w:sz w:val="22"/>
          <w:szCs w:val="22"/>
          <w:rtl/>
        </w:rPr>
        <w:t xml:space="preserve"> است که پرونده را برای ارسال به گمرک آماده می‌کند</w:t>
      </w:r>
    </w:p>
    <w:p w14:paraId="57B0676D" w14:textId="77777777" w:rsidR="00C253BD" w:rsidRDefault="00C253BD" w:rsidP="00EF36D5">
      <w:pPr>
        <w:pBdr>
          <w:bottom w:val="single" w:sz="4" w:space="0" w:color="CCCCCC"/>
        </w:pBdr>
        <w:bidi/>
        <w:spacing w:before="100" w:after="200"/>
      </w:pPr>
    </w:p>
    <w:p w14:paraId="257C938C" w14:textId="77777777" w:rsidR="00C253BD" w:rsidRDefault="00000000" w:rsidP="00EF36D5">
      <w:pPr>
        <w:pBdr>
          <w:bottom w:val="single" w:sz="6" w:space="0" w:color="1F4E79"/>
        </w:pBdr>
        <w:bidi/>
        <w:spacing w:before="420" w:after="200"/>
      </w:pPr>
      <w:r>
        <w:rPr>
          <w:rFonts w:ascii="Tahoma" w:eastAsia="Tahoma" w:hAnsi="Tahoma" w:cs="Tahoma"/>
          <w:b/>
          <w:bCs/>
          <w:color w:val="1F4E79"/>
          <w:sz w:val="30"/>
          <w:szCs w:val="30"/>
          <w:rtl/>
        </w:rPr>
        <w:t>۳. مدیریت لجستیک</w:t>
      </w:r>
    </w:p>
    <w:p w14:paraId="37351842" w14:textId="77777777" w:rsidR="00C253BD" w:rsidRDefault="00000000" w:rsidP="00EF36D5">
      <w:pPr>
        <w:bidi/>
        <w:spacing w:before="260" w:after="140"/>
      </w:pPr>
      <w:r>
        <w:rPr>
          <w:rFonts w:ascii="Tahoma" w:eastAsia="Tahoma" w:hAnsi="Tahoma" w:cs="Tahoma"/>
          <w:b/>
          <w:bCs/>
          <w:color w:val="2E75B6"/>
          <w:sz w:val="25"/>
          <w:szCs w:val="25"/>
          <w:rtl/>
        </w:rPr>
        <w:t>انواع حمل</w:t>
      </w:r>
    </w:p>
    <w:p w14:paraId="0AF070E0"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حمل دریایی:</w:t>
      </w:r>
      <w:r>
        <w:rPr>
          <w:rFonts w:ascii="Tahoma" w:eastAsia="Tahoma" w:hAnsi="Tahoma" w:cs="Tahoma"/>
          <w:sz w:val="22"/>
          <w:szCs w:val="22"/>
          <w:rtl/>
        </w:rPr>
        <w:t xml:space="preserve"> ارزان‌ترین گزینه برای حجم بالا؛ زمان طولانی‌تر (FCL = کانتینر کامل / LCL = کمتر از یک کانتینر)</w:t>
      </w:r>
    </w:p>
    <w:p w14:paraId="4526ED22"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حمل هوایی:</w:t>
      </w:r>
      <w:r>
        <w:rPr>
          <w:rFonts w:ascii="Tahoma" w:eastAsia="Tahoma" w:hAnsi="Tahoma" w:cs="Tahoma"/>
          <w:sz w:val="22"/>
          <w:szCs w:val="22"/>
          <w:rtl/>
        </w:rPr>
        <w:t xml:space="preserve"> سریع، هزینه بالاتر؛ مناسب کالای کم‌حجم، فوری یا فسادپذیر</w:t>
      </w:r>
    </w:p>
    <w:p w14:paraId="01640E31"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حمل جاده‌ای:</w:t>
      </w:r>
      <w:r>
        <w:rPr>
          <w:rFonts w:ascii="Tahoma" w:eastAsia="Tahoma" w:hAnsi="Tahoma" w:cs="Tahoma"/>
          <w:sz w:val="22"/>
          <w:szCs w:val="22"/>
          <w:rtl/>
        </w:rPr>
        <w:t xml:space="preserve"> مناسب کشورهای همسایه (ترکیه، عراق، کشورهای آسیای میانه)</w:t>
      </w:r>
    </w:p>
    <w:p w14:paraId="7681234C"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حمل ریلی:</w:t>
      </w:r>
      <w:r>
        <w:rPr>
          <w:rFonts w:ascii="Tahoma" w:eastAsia="Tahoma" w:hAnsi="Tahoma" w:cs="Tahoma"/>
          <w:sz w:val="22"/>
          <w:szCs w:val="22"/>
          <w:rtl/>
        </w:rPr>
        <w:t xml:space="preserve"> گزینه میانی، مسیرهایی مثل چین–ایران از طریق قزاقستان/ترکمنستان</w:t>
      </w:r>
    </w:p>
    <w:p w14:paraId="53340EF9" w14:textId="77777777" w:rsidR="00C253BD" w:rsidRDefault="00000000" w:rsidP="00EF36D5">
      <w:pPr>
        <w:bidi/>
        <w:spacing w:before="260" w:after="140"/>
      </w:pPr>
      <w:r>
        <w:rPr>
          <w:rFonts w:ascii="Tahoma" w:eastAsia="Tahoma" w:hAnsi="Tahoma" w:cs="Tahoma"/>
          <w:b/>
          <w:bCs/>
          <w:color w:val="2E75B6"/>
          <w:sz w:val="25"/>
          <w:szCs w:val="25"/>
          <w:rtl/>
        </w:rPr>
        <w:t>نحوه استعلام حمل (Freight Quotation)</w:t>
      </w:r>
    </w:p>
    <w:p w14:paraId="0F2F4F49" w14:textId="77777777" w:rsidR="00C253BD" w:rsidRDefault="00000000" w:rsidP="00EF36D5">
      <w:pPr>
        <w:pStyle w:val="ListParagraph"/>
        <w:numPr>
          <w:ilvl w:val="0"/>
          <w:numId w:val="3"/>
        </w:numPr>
        <w:bidi/>
        <w:spacing w:after="100"/>
      </w:pPr>
      <w:r>
        <w:rPr>
          <w:rFonts w:ascii="Tahoma" w:eastAsia="Tahoma" w:hAnsi="Tahoma" w:cs="Tahoma"/>
          <w:sz w:val="22"/>
          <w:szCs w:val="22"/>
          <w:rtl/>
        </w:rPr>
        <w:t>ارائه مشخصات محموله به فورواردر: وزن، حجم (CBM)، نوع بسته‌بندی، بندر/فرودگاه مبدأ و مقصد</w:t>
      </w:r>
    </w:p>
    <w:p w14:paraId="25015B6B" w14:textId="77777777" w:rsidR="00C253BD" w:rsidRDefault="00000000" w:rsidP="00EF36D5">
      <w:pPr>
        <w:pStyle w:val="ListParagraph"/>
        <w:numPr>
          <w:ilvl w:val="0"/>
          <w:numId w:val="3"/>
        </w:numPr>
        <w:bidi/>
        <w:spacing w:after="100"/>
      </w:pPr>
      <w:r>
        <w:rPr>
          <w:rFonts w:ascii="Tahoma" w:eastAsia="Tahoma" w:hAnsi="Tahoma" w:cs="Tahoma"/>
          <w:sz w:val="22"/>
          <w:szCs w:val="22"/>
          <w:rtl/>
        </w:rPr>
        <w:t>دریافت پیشنهاد از چند فورواردر برای مقایسه نرخ کرایه، زمان ترانزیت و شرایط پرداخت کرایه</w:t>
      </w:r>
    </w:p>
    <w:p w14:paraId="401CDEAE" w14:textId="77777777" w:rsidR="00C253BD" w:rsidRDefault="00000000" w:rsidP="00EF36D5">
      <w:pPr>
        <w:pStyle w:val="ListParagraph"/>
        <w:numPr>
          <w:ilvl w:val="0"/>
          <w:numId w:val="3"/>
        </w:numPr>
        <w:bidi/>
        <w:spacing w:after="100"/>
      </w:pPr>
      <w:r>
        <w:rPr>
          <w:rFonts w:ascii="Tahoma" w:eastAsia="Tahoma" w:hAnsi="Tahoma" w:cs="Tahoma"/>
          <w:sz w:val="22"/>
          <w:szCs w:val="22"/>
          <w:rtl/>
        </w:rPr>
        <w:t>توجه به هزینه‌های جانبی: THC (هزینه جابه‌جایی ترمینال)، Demurrage/Detention (هزینه دیرکرد تخلیه کانتینر)، بیمه حمل</w:t>
      </w:r>
    </w:p>
    <w:p w14:paraId="2E9785A4" w14:textId="77777777" w:rsidR="00C253BD" w:rsidRDefault="00000000" w:rsidP="00EF36D5">
      <w:pPr>
        <w:bidi/>
        <w:spacing w:before="260" w:after="140"/>
      </w:pPr>
      <w:r>
        <w:rPr>
          <w:rFonts w:ascii="Tahoma" w:eastAsia="Tahoma" w:hAnsi="Tahoma" w:cs="Tahoma"/>
          <w:b/>
          <w:bCs/>
          <w:color w:val="2E75B6"/>
          <w:sz w:val="25"/>
          <w:szCs w:val="25"/>
          <w:rtl/>
        </w:rPr>
        <w:t>ترم‌های حمل رایج (Incoterms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7917"/>
      </w:tblGrid>
      <w:tr w:rsidR="00C253BD" w14:paraId="2B602E8F" w14:textId="77777777">
        <w:tblPrEx>
          <w:tblCellMar>
            <w:top w:w="0" w:type="dxa"/>
            <w:bottom w:w="0" w:type="dxa"/>
          </w:tblCellMar>
        </w:tblPrEx>
        <w:trPr>
          <w:tblHeader/>
        </w:trPr>
        <w:tc>
          <w:tcPr>
            <w:tcW w:w="1000" w:type="pct"/>
            <w:shd w:val="clear" w:color="auto" w:fill="1F4E79"/>
            <w:tcMar>
              <w:top w:w="80" w:type="dxa"/>
              <w:left w:w="120" w:type="dxa"/>
              <w:bottom w:w="80" w:type="dxa"/>
              <w:right w:w="120" w:type="dxa"/>
            </w:tcMar>
          </w:tcPr>
          <w:p w14:paraId="05EEA28C" w14:textId="77777777" w:rsidR="00C253BD" w:rsidRDefault="00000000" w:rsidP="00EF36D5">
            <w:pPr>
              <w:bidi/>
            </w:pPr>
            <w:r>
              <w:rPr>
                <w:rFonts w:ascii="Tahoma" w:eastAsia="Tahoma" w:hAnsi="Tahoma" w:cs="Tahoma"/>
                <w:b/>
                <w:bCs/>
                <w:color w:val="FFFFFF"/>
                <w:sz w:val="21"/>
                <w:szCs w:val="21"/>
                <w:rtl/>
              </w:rPr>
              <w:t>ترم</w:t>
            </w:r>
          </w:p>
        </w:tc>
        <w:tc>
          <w:tcPr>
            <w:tcW w:w="4000" w:type="pct"/>
            <w:shd w:val="clear" w:color="auto" w:fill="1F4E79"/>
            <w:tcMar>
              <w:top w:w="80" w:type="dxa"/>
              <w:left w:w="120" w:type="dxa"/>
              <w:bottom w:w="80" w:type="dxa"/>
              <w:right w:w="120" w:type="dxa"/>
            </w:tcMar>
          </w:tcPr>
          <w:p w14:paraId="2EDE90A7" w14:textId="77777777" w:rsidR="00C253BD" w:rsidRDefault="00000000" w:rsidP="00EF36D5">
            <w:pPr>
              <w:bidi/>
            </w:pPr>
            <w:r>
              <w:rPr>
                <w:rFonts w:ascii="Tahoma" w:eastAsia="Tahoma" w:hAnsi="Tahoma" w:cs="Tahoma"/>
                <w:b/>
                <w:bCs/>
                <w:color w:val="FFFFFF"/>
                <w:sz w:val="21"/>
                <w:szCs w:val="21"/>
                <w:rtl/>
              </w:rPr>
              <w:t>توضیح</w:t>
            </w:r>
          </w:p>
        </w:tc>
      </w:tr>
      <w:tr w:rsidR="00C253BD" w14:paraId="125998DF" w14:textId="77777777">
        <w:tblPrEx>
          <w:tblCellMar>
            <w:top w:w="0" w:type="dxa"/>
            <w:bottom w:w="0" w:type="dxa"/>
          </w:tblCellMar>
        </w:tblPrEx>
        <w:tc>
          <w:tcPr>
            <w:tcW w:w="1000" w:type="pct"/>
            <w:tcMar>
              <w:top w:w="80" w:type="dxa"/>
              <w:left w:w="120" w:type="dxa"/>
              <w:bottom w:w="80" w:type="dxa"/>
              <w:right w:w="120" w:type="dxa"/>
            </w:tcMar>
          </w:tcPr>
          <w:p w14:paraId="23E70043" w14:textId="77777777" w:rsidR="00C253BD" w:rsidRDefault="00000000" w:rsidP="00EF36D5">
            <w:pPr>
              <w:bidi/>
            </w:pPr>
            <w:r>
              <w:rPr>
                <w:rFonts w:ascii="Tahoma" w:eastAsia="Tahoma" w:hAnsi="Tahoma" w:cs="Tahoma"/>
                <w:sz w:val="21"/>
                <w:szCs w:val="21"/>
                <w:rtl/>
              </w:rPr>
              <w:t>EXW</w:t>
            </w:r>
          </w:p>
        </w:tc>
        <w:tc>
          <w:tcPr>
            <w:tcW w:w="4000" w:type="pct"/>
            <w:tcMar>
              <w:top w:w="80" w:type="dxa"/>
              <w:left w:w="120" w:type="dxa"/>
              <w:bottom w:w="80" w:type="dxa"/>
              <w:right w:w="120" w:type="dxa"/>
            </w:tcMar>
          </w:tcPr>
          <w:p w14:paraId="7001DBC9" w14:textId="77777777" w:rsidR="00C253BD" w:rsidRDefault="00000000" w:rsidP="00EF36D5">
            <w:pPr>
              <w:bidi/>
            </w:pPr>
            <w:r>
              <w:rPr>
                <w:rFonts w:ascii="Tahoma" w:eastAsia="Tahoma" w:hAnsi="Tahoma" w:cs="Tahoma"/>
                <w:sz w:val="21"/>
                <w:szCs w:val="21"/>
                <w:rtl/>
              </w:rPr>
              <w:t>تحویل درب کارخانه فروشنده؛ تمام مسئولیت حمل از همان‌جا با خریدار است</w:t>
            </w:r>
          </w:p>
        </w:tc>
      </w:tr>
      <w:tr w:rsidR="00C253BD" w14:paraId="379CB4B5" w14:textId="77777777">
        <w:tblPrEx>
          <w:tblCellMar>
            <w:top w:w="0" w:type="dxa"/>
            <w:bottom w:w="0" w:type="dxa"/>
          </w:tblCellMar>
        </w:tblPrEx>
        <w:tc>
          <w:tcPr>
            <w:tcW w:w="1000" w:type="pct"/>
            <w:tcMar>
              <w:top w:w="80" w:type="dxa"/>
              <w:left w:w="120" w:type="dxa"/>
              <w:bottom w:w="80" w:type="dxa"/>
              <w:right w:w="120" w:type="dxa"/>
            </w:tcMar>
          </w:tcPr>
          <w:p w14:paraId="124A5764" w14:textId="77777777" w:rsidR="00C253BD" w:rsidRDefault="00000000" w:rsidP="00EF36D5">
            <w:pPr>
              <w:bidi/>
            </w:pPr>
            <w:r>
              <w:rPr>
                <w:rFonts w:ascii="Tahoma" w:eastAsia="Tahoma" w:hAnsi="Tahoma" w:cs="Tahoma"/>
                <w:sz w:val="21"/>
                <w:szCs w:val="21"/>
                <w:rtl/>
              </w:rPr>
              <w:lastRenderedPageBreak/>
              <w:t>FCA</w:t>
            </w:r>
          </w:p>
        </w:tc>
        <w:tc>
          <w:tcPr>
            <w:tcW w:w="4000" w:type="pct"/>
            <w:tcMar>
              <w:top w:w="80" w:type="dxa"/>
              <w:left w:w="120" w:type="dxa"/>
              <w:bottom w:w="80" w:type="dxa"/>
              <w:right w:w="120" w:type="dxa"/>
            </w:tcMar>
          </w:tcPr>
          <w:p w14:paraId="49074988" w14:textId="77777777" w:rsidR="00C253BD" w:rsidRDefault="00000000" w:rsidP="00EF36D5">
            <w:pPr>
              <w:bidi/>
            </w:pPr>
            <w:r>
              <w:rPr>
                <w:rFonts w:ascii="Tahoma" w:eastAsia="Tahoma" w:hAnsi="Tahoma" w:cs="Tahoma"/>
                <w:sz w:val="21"/>
                <w:szCs w:val="21"/>
                <w:rtl/>
              </w:rPr>
              <w:t>فروشنده کالا را ترخیص صادراتی کرده و به حمل‌کننده خریدار تحویل می‌دهد</w:t>
            </w:r>
          </w:p>
        </w:tc>
      </w:tr>
      <w:tr w:rsidR="00C253BD" w14:paraId="4E72F59B" w14:textId="77777777">
        <w:tblPrEx>
          <w:tblCellMar>
            <w:top w:w="0" w:type="dxa"/>
            <w:bottom w:w="0" w:type="dxa"/>
          </w:tblCellMar>
        </w:tblPrEx>
        <w:tc>
          <w:tcPr>
            <w:tcW w:w="1000" w:type="pct"/>
            <w:tcMar>
              <w:top w:w="80" w:type="dxa"/>
              <w:left w:w="120" w:type="dxa"/>
              <w:bottom w:w="80" w:type="dxa"/>
              <w:right w:w="120" w:type="dxa"/>
            </w:tcMar>
          </w:tcPr>
          <w:p w14:paraId="11CD567A" w14:textId="77777777" w:rsidR="00C253BD" w:rsidRDefault="00000000" w:rsidP="00EF36D5">
            <w:pPr>
              <w:bidi/>
            </w:pPr>
            <w:r>
              <w:rPr>
                <w:rFonts w:ascii="Tahoma" w:eastAsia="Tahoma" w:hAnsi="Tahoma" w:cs="Tahoma"/>
                <w:sz w:val="21"/>
                <w:szCs w:val="21"/>
                <w:rtl/>
              </w:rPr>
              <w:t>FOB</w:t>
            </w:r>
          </w:p>
        </w:tc>
        <w:tc>
          <w:tcPr>
            <w:tcW w:w="4000" w:type="pct"/>
            <w:tcMar>
              <w:top w:w="80" w:type="dxa"/>
              <w:left w:w="120" w:type="dxa"/>
              <w:bottom w:w="80" w:type="dxa"/>
              <w:right w:w="120" w:type="dxa"/>
            </w:tcMar>
          </w:tcPr>
          <w:p w14:paraId="0D7B4E2E" w14:textId="77777777" w:rsidR="00C253BD" w:rsidRDefault="00000000" w:rsidP="00EF36D5">
            <w:pPr>
              <w:bidi/>
            </w:pPr>
            <w:r>
              <w:rPr>
                <w:rFonts w:ascii="Tahoma" w:eastAsia="Tahoma" w:hAnsi="Tahoma" w:cs="Tahoma"/>
                <w:sz w:val="21"/>
                <w:szCs w:val="21"/>
                <w:rtl/>
              </w:rPr>
              <w:t>فروشنده مسئول تحویل کالا روی عرشه کشتی در بندر مبدأ است؛ پرکاربردترین ترم در واردات دریایی ایران</w:t>
            </w:r>
          </w:p>
        </w:tc>
      </w:tr>
      <w:tr w:rsidR="00C253BD" w14:paraId="0094669E" w14:textId="77777777">
        <w:tblPrEx>
          <w:tblCellMar>
            <w:top w:w="0" w:type="dxa"/>
            <w:bottom w:w="0" w:type="dxa"/>
          </w:tblCellMar>
        </w:tblPrEx>
        <w:tc>
          <w:tcPr>
            <w:tcW w:w="1000" w:type="pct"/>
            <w:tcMar>
              <w:top w:w="80" w:type="dxa"/>
              <w:left w:w="120" w:type="dxa"/>
              <w:bottom w:w="80" w:type="dxa"/>
              <w:right w:w="120" w:type="dxa"/>
            </w:tcMar>
          </w:tcPr>
          <w:p w14:paraId="2B450C4F" w14:textId="77777777" w:rsidR="00C253BD" w:rsidRDefault="00000000" w:rsidP="00EF36D5">
            <w:pPr>
              <w:bidi/>
            </w:pPr>
            <w:r>
              <w:rPr>
                <w:rFonts w:ascii="Tahoma" w:eastAsia="Tahoma" w:hAnsi="Tahoma" w:cs="Tahoma"/>
                <w:sz w:val="21"/>
                <w:szCs w:val="21"/>
                <w:rtl/>
              </w:rPr>
              <w:t>CFR</w:t>
            </w:r>
          </w:p>
        </w:tc>
        <w:tc>
          <w:tcPr>
            <w:tcW w:w="4000" w:type="pct"/>
            <w:tcMar>
              <w:top w:w="80" w:type="dxa"/>
              <w:left w:w="120" w:type="dxa"/>
              <w:bottom w:w="80" w:type="dxa"/>
              <w:right w:w="120" w:type="dxa"/>
            </w:tcMar>
          </w:tcPr>
          <w:p w14:paraId="12F5F3BD" w14:textId="77777777" w:rsidR="00C253BD" w:rsidRDefault="00000000" w:rsidP="00EF36D5">
            <w:pPr>
              <w:bidi/>
            </w:pPr>
            <w:r>
              <w:rPr>
                <w:rFonts w:ascii="Tahoma" w:eastAsia="Tahoma" w:hAnsi="Tahoma" w:cs="Tahoma"/>
                <w:sz w:val="21"/>
                <w:szCs w:val="21"/>
                <w:rtl/>
              </w:rPr>
              <w:t>مشابه FOB به‌علاوه پرداخت کرایه حمل تا بندر مقصد (بدون بیمه)</w:t>
            </w:r>
          </w:p>
        </w:tc>
      </w:tr>
      <w:tr w:rsidR="00C253BD" w14:paraId="4E89A5B0" w14:textId="77777777">
        <w:tblPrEx>
          <w:tblCellMar>
            <w:top w:w="0" w:type="dxa"/>
            <w:bottom w:w="0" w:type="dxa"/>
          </w:tblCellMar>
        </w:tblPrEx>
        <w:tc>
          <w:tcPr>
            <w:tcW w:w="1000" w:type="pct"/>
            <w:tcMar>
              <w:top w:w="80" w:type="dxa"/>
              <w:left w:w="120" w:type="dxa"/>
              <w:bottom w:w="80" w:type="dxa"/>
              <w:right w:w="120" w:type="dxa"/>
            </w:tcMar>
          </w:tcPr>
          <w:p w14:paraId="58315D6A" w14:textId="77777777" w:rsidR="00C253BD" w:rsidRDefault="00000000" w:rsidP="00EF36D5">
            <w:pPr>
              <w:bidi/>
            </w:pPr>
            <w:r>
              <w:rPr>
                <w:rFonts w:ascii="Tahoma" w:eastAsia="Tahoma" w:hAnsi="Tahoma" w:cs="Tahoma"/>
                <w:sz w:val="21"/>
                <w:szCs w:val="21"/>
                <w:rtl/>
              </w:rPr>
              <w:t>CIF</w:t>
            </w:r>
          </w:p>
        </w:tc>
        <w:tc>
          <w:tcPr>
            <w:tcW w:w="4000" w:type="pct"/>
            <w:tcMar>
              <w:top w:w="80" w:type="dxa"/>
              <w:left w:w="120" w:type="dxa"/>
              <w:bottom w:w="80" w:type="dxa"/>
              <w:right w:w="120" w:type="dxa"/>
            </w:tcMar>
          </w:tcPr>
          <w:p w14:paraId="78D9972E" w14:textId="77777777" w:rsidR="00C253BD" w:rsidRDefault="00000000" w:rsidP="00EF36D5">
            <w:pPr>
              <w:bidi/>
            </w:pPr>
            <w:r>
              <w:rPr>
                <w:rFonts w:ascii="Tahoma" w:eastAsia="Tahoma" w:hAnsi="Tahoma" w:cs="Tahoma"/>
                <w:sz w:val="21"/>
                <w:szCs w:val="21"/>
                <w:rtl/>
              </w:rPr>
              <w:t>مشابه CFR به‌علاوه بیمه حمل؛ رایج‌ترین ترم در پروفرماهای ثبت‌سفارش چون مبنای ارزش‌گذاری گمرکی ایران است</w:t>
            </w:r>
          </w:p>
        </w:tc>
      </w:tr>
      <w:tr w:rsidR="00C253BD" w14:paraId="0E9B8E19" w14:textId="77777777">
        <w:tblPrEx>
          <w:tblCellMar>
            <w:top w:w="0" w:type="dxa"/>
            <w:bottom w:w="0" w:type="dxa"/>
          </w:tblCellMar>
        </w:tblPrEx>
        <w:tc>
          <w:tcPr>
            <w:tcW w:w="1000" w:type="pct"/>
            <w:tcMar>
              <w:top w:w="80" w:type="dxa"/>
              <w:left w:w="120" w:type="dxa"/>
              <w:bottom w:w="80" w:type="dxa"/>
              <w:right w:w="120" w:type="dxa"/>
            </w:tcMar>
          </w:tcPr>
          <w:p w14:paraId="11A63306" w14:textId="77777777" w:rsidR="00C253BD" w:rsidRDefault="00000000" w:rsidP="00EF36D5">
            <w:pPr>
              <w:bidi/>
            </w:pPr>
            <w:r>
              <w:rPr>
                <w:rFonts w:ascii="Tahoma" w:eastAsia="Tahoma" w:hAnsi="Tahoma" w:cs="Tahoma"/>
                <w:sz w:val="21"/>
                <w:szCs w:val="21"/>
                <w:rtl/>
              </w:rPr>
              <w:t>DAP/DDP</w:t>
            </w:r>
          </w:p>
        </w:tc>
        <w:tc>
          <w:tcPr>
            <w:tcW w:w="4000" w:type="pct"/>
            <w:tcMar>
              <w:top w:w="80" w:type="dxa"/>
              <w:left w:w="120" w:type="dxa"/>
              <w:bottom w:w="80" w:type="dxa"/>
              <w:right w:w="120" w:type="dxa"/>
            </w:tcMar>
          </w:tcPr>
          <w:p w14:paraId="300017BE" w14:textId="77777777" w:rsidR="00C253BD" w:rsidRDefault="00000000" w:rsidP="00EF36D5">
            <w:pPr>
              <w:bidi/>
            </w:pPr>
            <w:r>
              <w:rPr>
                <w:rFonts w:ascii="Tahoma" w:eastAsia="Tahoma" w:hAnsi="Tahoma" w:cs="Tahoma"/>
                <w:sz w:val="21"/>
                <w:szCs w:val="21"/>
                <w:rtl/>
              </w:rPr>
              <w:t>تحویل در مقصد با یا بدون پرداخت عوارض واردات؛ کاربرد محدودتر در واردات ایران</w:t>
            </w:r>
          </w:p>
        </w:tc>
      </w:tr>
    </w:tbl>
    <w:p w14:paraId="00A6FFCC" w14:textId="77777777" w:rsidR="00C253BD" w:rsidRDefault="00C253BD" w:rsidP="00EF36D5">
      <w:pPr>
        <w:bidi/>
        <w:spacing w:after="60"/>
      </w:pPr>
    </w:p>
    <w:p w14:paraId="21AFD6C1" w14:textId="77777777" w:rsidR="00C253BD" w:rsidRDefault="00000000" w:rsidP="00EF36D5">
      <w:pPr>
        <w:pBdr>
          <w:left w:val="single" w:sz="12" w:space="0" w:color="BFBFBF"/>
        </w:pBdr>
        <w:shd w:val="clear" w:color="auto" w:fill="F2F2F2"/>
        <w:bidi/>
        <w:spacing w:before="120" w:after="200"/>
        <w:ind w:left="200" w:right="200"/>
      </w:pPr>
      <w:r>
        <w:rPr>
          <w:rFonts w:ascii="Tahoma" w:eastAsia="Tahoma" w:hAnsi="Tahoma" w:cs="Tahoma"/>
          <w:i/>
          <w:iCs/>
          <w:sz w:val="21"/>
          <w:szCs w:val="21"/>
          <w:rtl/>
        </w:rPr>
        <w:t>نکته کاربردی: چون ارزش گمرکی در ایران بر مبنای CIF محاسبه می‌شود، حتی در معاملات FOB یا EXW باید هزینه حمل و بیمه برای محاسبه دقیق حقوق ورودی به گمرک اعلام شود.</w:t>
      </w:r>
    </w:p>
    <w:p w14:paraId="71CE72F1" w14:textId="77777777" w:rsidR="00C253BD" w:rsidRDefault="00C253BD" w:rsidP="00EF36D5">
      <w:pPr>
        <w:pBdr>
          <w:bottom w:val="single" w:sz="4" w:space="0" w:color="CCCCCC"/>
        </w:pBdr>
        <w:bidi/>
        <w:spacing w:before="100" w:after="200"/>
      </w:pPr>
    </w:p>
    <w:p w14:paraId="181C822C" w14:textId="77777777" w:rsidR="00C253BD" w:rsidRDefault="00000000" w:rsidP="00EF36D5">
      <w:pPr>
        <w:pBdr>
          <w:bottom w:val="single" w:sz="6" w:space="0" w:color="1F4E79"/>
        </w:pBdr>
        <w:bidi/>
        <w:spacing w:before="420" w:after="200"/>
      </w:pPr>
      <w:r>
        <w:rPr>
          <w:rFonts w:ascii="Tahoma" w:eastAsia="Tahoma" w:hAnsi="Tahoma" w:cs="Tahoma"/>
          <w:b/>
          <w:bCs/>
          <w:color w:val="1F4E79"/>
          <w:sz w:val="30"/>
          <w:szCs w:val="30"/>
          <w:rtl/>
        </w:rPr>
        <w:t>۴. مدیریت گمرک و ترخیص</w:t>
      </w:r>
    </w:p>
    <w:p w14:paraId="18BAA289" w14:textId="77777777" w:rsidR="00C253BD" w:rsidRDefault="00000000" w:rsidP="00EF36D5">
      <w:pPr>
        <w:bidi/>
        <w:spacing w:before="260" w:after="140"/>
      </w:pPr>
      <w:r>
        <w:rPr>
          <w:rFonts w:ascii="Tahoma" w:eastAsia="Tahoma" w:hAnsi="Tahoma" w:cs="Tahoma"/>
          <w:b/>
          <w:bCs/>
          <w:color w:val="2E75B6"/>
          <w:sz w:val="25"/>
          <w:szCs w:val="25"/>
          <w:rtl/>
        </w:rPr>
        <w:t>مراحل ترخیص کالا</w:t>
      </w:r>
    </w:p>
    <w:p w14:paraId="4AFA1F5C" w14:textId="77777777" w:rsidR="00C253BD" w:rsidRDefault="00000000" w:rsidP="00EF36D5">
      <w:pPr>
        <w:pStyle w:val="ListParagraph"/>
        <w:numPr>
          <w:ilvl w:val="0"/>
          <w:numId w:val="5"/>
        </w:numPr>
        <w:bidi/>
        <w:spacing w:after="100"/>
      </w:pPr>
      <w:r>
        <w:rPr>
          <w:rFonts w:ascii="Tahoma" w:eastAsia="Tahoma" w:hAnsi="Tahoma" w:cs="Tahoma"/>
          <w:sz w:val="22"/>
          <w:szCs w:val="22"/>
          <w:rtl/>
        </w:rPr>
        <w:t>ثبت اظهارنامه گمرکی بر مبنای بارنامه، فاکتور نهایی، پکینگ لیست، گواهی مبدأ و شماره ثبت سفارش</w:t>
      </w:r>
    </w:p>
    <w:p w14:paraId="7891F219" w14:textId="77777777" w:rsidR="00C253BD" w:rsidRDefault="00000000" w:rsidP="00EF36D5">
      <w:pPr>
        <w:pStyle w:val="ListParagraph"/>
        <w:numPr>
          <w:ilvl w:val="0"/>
          <w:numId w:val="5"/>
        </w:numPr>
        <w:bidi/>
        <w:spacing w:after="100"/>
      </w:pPr>
      <w:r>
        <w:rPr>
          <w:rFonts w:ascii="Tahoma" w:eastAsia="Tahoma" w:hAnsi="Tahoma" w:cs="Tahoma"/>
          <w:sz w:val="22"/>
          <w:szCs w:val="22"/>
          <w:rtl/>
        </w:rPr>
        <w:t>تعیین ارزش گمرکی (بر مبنای CIF) و کد تعرفه نهایی توسط کارشناس گمرک</w:t>
      </w:r>
    </w:p>
    <w:p w14:paraId="12019595" w14:textId="77777777" w:rsidR="00C253BD" w:rsidRDefault="00000000" w:rsidP="00EF36D5">
      <w:pPr>
        <w:pStyle w:val="ListParagraph"/>
        <w:numPr>
          <w:ilvl w:val="0"/>
          <w:numId w:val="5"/>
        </w:numPr>
        <w:bidi/>
        <w:spacing w:after="100"/>
      </w:pPr>
      <w:r>
        <w:rPr>
          <w:rFonts w:ascii="Tahoma" w:eastAsia="Tahoma" w:hAnsi="Tahoma" w:cs="Tahoma"/>
          <w:sz w:val="22"/>
          <w:szCs w:val="22"/>
          <w:rtl/>
        </w:rPr>
        <w:t>محاسبه و پرداخت حقوق ورودی (حقوق گمرکی + سود بازرگانی + سایر عوارض قانونی)</w:t>
      </w:r>
    </w:p>
    <w:p w14:paraId="61D42934" w14:textId="77777777" w:rsidR="00C253BD" w:rsidRDefault="00000000" w:rsidP="00EF36D5">
      <w:pPr>
        <w:pStyle w:val="ListParagraph"/>
        <w:numPr>
          <w:ilvl w:val="0"/>
          <w:numId w:val="5"/>
        </w:numPr>
        <w:bidi/>
        <w:spacing w:after="100"/>
      </w:pPr>
      <w:r>
        <w:rPr>
          <w:rFonts w:ascii="Tahoma" w:eastAsia="Tahoma" w:hAnsi="Tahoma" w:cs="Tahoma"/>
          <w:sz w:val="22"/>
          <w:szCs w:val="22"/>
          <w:rtl/>
        </w:rPr>
        <w:t xml:space="preserve">تعیین مسیر ارزیابی توسط سیستم مدیریت ریسک گمرک: </w:t>
      </w:r>
      <w:r>
        <w:rPr>
          <w:rFonts w:ascii="Tahoma" w:eastAsia="Tahoma" w:hAnsi="Tahoma" w:cs="Tahoma"/>
          <w:b/>
          <w:bCs/>
          <w:sz w:val="22"/>
          <w:szCs w:val="22"/>
          <w:rtl/>
        </w:rPr>
        <w:t>مسیر سبز</w:t>
      </w:r>
      <w:r>
        <w:rPr>
          <w:rFonts w:ascii="Tahoma" w:eastAsia="Tahoma" w:hAnsi="Tahoma" w:cs="Tahoma"/>
          <w:sz w:val="22"/>
          <w:szCs w:val="22"/>
          <w:rtl/>
        </w:rPr>
        <w:t xml:space="preserve"> (بدون بازرسی فیزیکی)، </w:t>
      </w:r>
      <w:r>
        <w:rPr>
          <w:rFonts w:ascii="Tahoma" w:eastAsia="Tahoma" w:hAnsi="Tahoma" w:cs="Tahoma"/>
          <w:b/>
          <w:bCs/>
          <w:sz w:val="22"/>
          <w:szCs w:val="22"/>
          <w:rtl/>
        </w:rPr>
        <w:t>زرد</w:t>
      </w:r>
      <w:r>
        <w:rPr>
          <w:rFonts w:ascii="Tahoma" w:eastAsia="Tahoma" w:hAnsi="Tahoma" w:cs="Tahoma"/>
          <w:sz w:val="22"/>
          <w:szCs w:val="22"/>
          <w:rtl/>
        </w:rPr>
        <w:t xml:space="preserve"> (بررسی اسنادی)، </w:t>
      </w:r>
      <w:r>
        <w:rPr>
          <w:rFonts w:ascii="Tahoma" w:eastAsia="Tahoma" w:hAnsi="Tahoma" w:cs="Tahoma"/>
          <w:b/>
          <w:bCs/>
          <w:sz w:val="22"/>
          <w:szCs w:val="22"/>
          <w:rtl/>
        </w:rPr>
        <w:t>قرمز</w:t>
      </w:r>
      <w:r>
        <w:rPr>
          <w:rFonts w:ascii="Tahoma" w:eastAsia="Tahoma" w:hAnsi="Tahoma" w:cs="Tahoma"/>
          <w:sz w:val="22"/>
          <w:szCs w:val="22"/>
          <w:rtl/>
        </w:rPr>
        <w:t xml:space="preserve"> (بازرسی فیزیکی کامل)</w:t>
      </w:r>
    </w:p>
    <w:p w14:paraId="233D92F3" w14:textId="77777777" w:rsidR="00C253BD" w:rsidRDefault="00000000" w:rsidP="00EF36D5">
      <w:pPr>
        <w:pStyle w:val="ListParagraph"/>
        <w:numPr>
          <w:ilvl w:val="0"/>
          <w:numId w:val="5"/>
        </w:numPr>
        <w:bidi/>
        <w:spacing w:after="100"/>
      </w:pPr>
      <w:r>
        <w:rPr>
          <w:rFonts w:ascii="Tahoma" w:eastAsia="Tahoma" w:hAnsi="Tahoma" w:cs="Tahoma"/>
          <w:sz w:val="22"/>
          <w:szCs w:val="22"/>
          <w:rtl/>
        </w:rPr>
        <w:t>اخذ تأییدیه‌های فنی لازم در محل گمرک (استاندارد، بهداشت و ...) در صورت نیاز</w:t>
      </w:r>
    </w:p>
    <w:p w14:paraId="0C3B2CB4" w14:textId="77777777" w:rsidR="00C253BD" w:rsidRDefault="00000000" w:rsidP="00EF36D5">
      <w:pPr>
        <w:pStyle w:val="ListParagraph"/>
        <w:numPr>
          <w:ilvl w:val="0"/>
          <w:numId w:val="5"/>
        </w:numPr>
        <w:bidi/>
        <w:spacing w:after="100"/>
      </w:pPr>
      <w:r>
        <w:rPr>
          <w:rFonts w:ascii="Tahoma" w:eastAsia="Tahoma" w:hAnsi="Tahoma" w:cs="Tahoma"/>
          <w:sz w:val="22"/>
          <w:szCs w:val="22"/>
          <w:rtl/>
        </w:rPr>
        <w:t>صدور پروانه گمرکی (برگ سبز) پس از تسویه‌حساب کامل</w:t>
      </w:r>
    </w:p>
    <w:p w14:paraId="552EA040" w14:textId="77777777" w:rsidR="00C253BD" w:rsidRDefault="00000000" w:rsidP="00EF36D5">
      <w:pPr>
        <w:pStyle w:val="ListParagraph"/>
        <w:numPr>
          <w:ilvl w:val="0"/>
          <w:numId w:val="5"/>
        </w:numPr>
        <w:bidi/>
        <w:spacing w:after="100"/>
      </w:pPr>
      <w:r>
        <w:rPr>
          <w:rFonts w:ascii="Tahoma" w:eastAsia="Tahoma" w:hAnsi="Tahoma" w:cs="Tahoma"/>
          <w:sz w:val="22"/>
          <w:szCs w:val="22"/>
          <w:rtl/>
        </w:rPr>
        <w:t>خروج فیزیکی کالا از انبار گمرکی</w:t>
      </w:r>
    </w:p>
    <w:p w14:paraId="78C68D31" w14:textId="77777777" w:rsidR="00C253BD" w:rsidRDefault="00000000" w:rsidP="00EF36D5">
      <w:pPr>
        <w:bidi/>
        <w:spacing w:before="260" w:after="140"/>
      </w:pPr>
      <w:r>
        <w:rPr>
          <w:rFonts w:ascii="Tahoma" w:eastAsia="Tahoma" w:hAnsi="Tahoma" w:cs="Tahoma"/>
          <w:b/>
          <w:bCs/>
          <w:color w:val="2E75B6"/>
          <w:sz w:val="25"/>
          <w:szCs w:val="25"/>
          <w:rtl/>
        </w:rPr>
        <w:t>رفع تعهد ارزی</w:t>
      </w:r>
    </w:p>
    <w:p w14:paraId="742377C0" w14:textId="77777777" w:rsidR="00C253BD" w:rsidRDefault="00000000" w:rsidP="00EF36D5">
      <w:pPr>
        <w:pStyle w:val="ListParagraph"/>
        <w:numPr>
          <w:ilvl w:val="0"/>
          <w:numId w:val="3"/>
        </w:numPr>
        <w:bidi/>
        <w:spacing w:after="100"/>
      </w:pPr>
      <w:r>
        <w:rPr>
          <w:rFonts w:ascii="Tahoma" w:eastAsia="Tahoma" w:hAnsi="Tahoma" w:cs="Tahoma"/>
          <w:sz w:val="22"/>
          <w:szCs w:val="22"/>
          <w:rtl/>
        </w:rPr>
        <w:t xml:space="preserve">وقتی ارز از طریق بازار ارز تجاری (مرکز مبادله) یا بانک تخصیص می‌یابد، واردکننده متعهد می‌شود ظرف </w:t>
      </w:r>
      <w:r>
        <w:rPr>
          <w:rFonts w:ascii="Tahoma" w:eastAsia="Tahoma" w:hAnsi="Tahoma" w:cs="Tahoma"/>
          <w:b/>
          <w:bCs/>
          <w:sz w:val="22"/>
          <w:szCs w:val="22"/>
          <w:rtl/>
        </w:rPr>
        <w:t>حداکثر ۳ ماه از تاریخ اعلامیه تأمین ارز</w:t>
      </w:r>
      <w:r>
        <w:rPr>
          <w:rFonts w:ascii="Tahoma" w:eastAsia="Tahoma" w:hAnsi="Tahoma" w:cs="Tahoma"/>
          <w:sz w:val="22"/>
          <w:szCs w:val="22"/>
          <w:rtl/>
        </w:rPr>
        <w:t xml:space="preserve"> (قابل تمدید تا ۶ ماه دیگر با تأیید بانک) کالا را وارد و ترخیص کند و مدارک آن را به بانک عامل ارائه دهد.</w:t>
      </w:r>
    </w:p>
    <w:p w14:paraId="0FB5F0C5" w14:textId="77777777" w:rsidR="00C253BD" w:rsidRDefault="00000000" w:rsidP="00EF36D5">
      <w:pPr>
        <w:pStyle w:val="ListParagraph"/>
        <w:numPr>
          <w:ilvl w:val="0"/>
          <w:numId w:val="3"/>
        </w:numPr>
        <w:bidi/>
        <w:spacing w:after="100"/>
      </w:pPr>
      <w:r>
        <w:rPr>
          <w:rFonts w:ascii="Tahoma" w:eastAsia="Tahoma" w:hAnsi="Tahoma" w:cs="Tahoma"/>
          <w:sz w:val="22"/>
          <w:szCs w:val="22"/>
          <w:rtl/>
        </w:rPr>
        <w:t xml:space="preserve">ارائه پروانه گمرکی که مشخصات کمی و کیفی آن با ثبت سفارش و اسناد ارزی مطابقت داشته باشد، مبنای </w:t>
      </w:r>
      <w:r>
        <w:rPr>
          <w:rFonts w:ascii="Tahoma" w:eastAsia="Tahoma" w:hAnsi="Tahoma" w:cs="Tahoma"/>
          <w:b/>
          <w:bCs/>
          <w:sz w:val="22"/>
          <w:szCs w:val="22"/>
          <w:rtl/>
        </w:rPr>
        <w:t>رفع تعهد ارزی</w:t>
      </w:r>
      <w:r>
        <w:rPr>
          <w:rFonts w:ascii="Tahoma" w:eastAsia="Tahoma" w:hAnsi="Tahoma" w:cs="Tahoma"/>
          <w:sz w:val="22"/>
          <w:szCs w:val="22"/>
          <w:rtl/>
        </w:rPr>
        <w:t xml:space="preserve"> است.</w:t>
      </w:r>
    </w:p>
    <w:p w14:paraId="51E27E52" w14:textId="77777777" w:rsidR="00C253BD" w:rsidRDefault="00000000" w:rsidP="00EF36D5">
      <w:pPr>
        <w:pStyle w:val="ListParagraph"/>
        <w:numPr>
          <w:ilvl w:val="0"/>
          <w:numId w:val="3"/>
        </w:numPr>
        <w:bidi/>
        <w:spacing w:after="100"/>
      </w:pPr>
      <w:r>
        <w:rPr>
          <w:rFonts w:ascii="Tahoma" w:eastAsia="Tahoma" w:hAnsi="Tahoma" w:cs="Tahoma"/>
          <w:sz w:val="22"/>
          <w:szCs w:val="22"/>
          <w:rtl/>
        </w:rPr>
        <w:t>عدم رفع تعهد در مهلت مقرر می‌تواند منجر به توقف تمدید کارت بازرگانی، جریمه یا پیگیری از سوی بانک مرکزی شود.</w:t>
      </w:r>
    </w:p>
    <w:p w14:paraId="7914F7F0" w14:textId="77777777" w:rsidR="00C253BD" w:rsidRDefault="00000000" w:rsidP="00EF36D5">
      <w:pPr>
        <w:pStyle w:val="ListParagraph"/>
        <w:numPr>
          <w:ilvl w:val="0"/>
          <w:numId w:val="3"/>
        </w:numPr>
        <w:bidi/>
        <w:spacing w:after="100"/>
      </w:pPr>
      <w:r>
        <w:rPr>
          <w:rFonts w:ascii="Tahoma" w:eastAsia="Tahoma" w:hAnsi="Tahoma" w:cs="Tahoma"/>
          <w:sz w:val="22"/>
          <w:szCs w:val="22"/>
          <w:rtl/>
        </w:rPr>
        <w:t>پیشنهاد برای نرم‌افزار: نمایش «مهلت باقیمانده رفع تعهد» و وضعیت «مدارک ارسالی به بانک» برای هر پرونده تا این مرحله فراموش نشود.</w:t>
      </w:r>
    </w:p>
    <w:p w14:paraId="34789E76" w14:textId="77777777" w:rsidR="00C253BD" w:rsidRDefault="00C253BD" w:rsidP="00EF36D5">
      <w:pPr>
        <w:pBdr>
          <w:bottom w:val="single" w:sz="4" w:space="0" w:color="CCCCCC"/>
        </w:pBdr>
        <w:bidi/>
        <w:spacing w:before="100" w:after="200"/>
      </w:pPr>
    </w:p>
    <w:p w14:paraId="1263DA7B" w14:textId="77777777" w:rsidR="00C253BD" w:rsidRDefault="00000000" w:rsidP="00EF36D5">
      <w:pPr>
        <w:pBdr>
          <w:bottom w:val="single" w:sz="6" w:space="0" w:color="1F4E79"/>
        </w:pBdr>
        <w:bidi/>
        <w:spacing w:before="420" w:after="200"/>
      </w:pPr>
      <w:r>
        <w:rPr>
          <w:rFonts w:ascii="Tahoma" w:eastAsia="Tahoma" w:hAnsi="Tahoma" w:cs="Tahoma"/>
          <w:b/>
          <w:bCs/>
          <w:color w:val="1F4E79"/>
          <w:sz w:val="30"/>
          <w:szCs w:val="30"/>
          <w:rtl/>
        </w:rPr>
        <w:t>۵. بخش بانکی و مرکز مبادله ارز</w:t>
      </w:r>
    </w:p>
    <w:p w14:paraId="1BC14A59"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مرکز مبادله ارز و طلای ایران / بازار ارز تجاری:</w:t>
      </w:r>
      <w:r>
        <w:rPr>
          <w:rFonts w:ascii="Tahoma" w:eastAsia="Tahoma" w:hAnsi="Tahoma" w:cs="Tahoma"/>
          <w:sz w:val="22"/>
          <w:szCs w:val="22"/>
          <w:rtl/>
        </w:rPr>
        <w:t xml:space="preserve"> از ۱ بهمن ۱۴۰۳ این مرکز و بازار زیرمجموعه آن، جایگزین رسمی سامانه نیما شده‌اند. صرافی‌ها و بانک‌های عامل به‌عنوان کارگزار در این بازار عمل می‌کنند؛ صادرکنندگان ارز حاصل از صادرات خود را طبق تعهد بازگشت ارز در این بازار عرضه می‌کنند و واردکنندگان ارز موردنیاز برای واردات را با نرخ کشف‌شده در همین بازار (مبتنی بر عرضه و تقاضا) تأمین </w:t>
      </w:r>
      <w:r>
        <w:rPr>
          <w:rFonts w:ascii="Tahoma" w:eastAsia="Tahoma" w:hAnsi="Tahoma" w:cs="Tahoma"/>
          <w:sz w:val="22"/>
          <w:szCs w:val="22"/>
          <w:rtl/>
        </w:rPr>
        <w:lastRenderedPageBreak/>
        <w:t>می‌کنند. کالاهای گروه دوم (مواد اولیه، کالاهای واسطه‌ای و سرمایه‌ای) در بخشی جداگانه با عنوان «تالار دوم ارزی» و بر مبنای توافق مستقیم صادرکننده و واردکننده قیمت‌گذاری می‌شوند.</w:t>
      </w:r>
    </w:p>
    <w:p w14:paraId="614DEB82"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بازگشت ارز صادراتی (تعهد ارزآوری صادرکننده):</w:t>
      </w:r>
      <w:r>
        <w:rPr>
          <w:rFonts w:ascii="Tahoma" w:eastAsia="Tahoma" w:hAnsi="Tahoma" w:cs="Tahoma"/>
          <w:sz w:val="22"/>
          <w:szCs w:val="22"/>
          <w:rtl/>
        </w:rPr>
        <w:t xml:space="preserve"> صادرکنندگان موظف‌اند ارز حاصل از صادرات خود را ظرف مهلت قانونی از یکی از مسیرهای مجاز (عرضه در بازار ارز تجاری مرکز مبادله، واردات در قبال صادرات، یا واردات بدون انتقال ارز) به چرخه اقتصادی کشور بازگردانند؛ همین ارز، منبع اصلی تخصیص ارز واردات است.</w:t>
      </w:r>
    </w:p>
    <w:p w14:paraId="0550B664"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روش‌های تأمین ارز واردات:</w:t>
      </w:r>
    </w:p>
    <w:p w14:paraId="0471DDD8" w14:textId="77777777" w:rsidR="00C253BD" w:rsidRDefault="00000000" w:rsidP="00EF36D5">
      <w:pPr>
        <w:bidi/>
        <w:spacing w:after="160"/>
        <w:ind w:right="400"/>
      </w:pPr>
      <w:r>
        <w:rPr>
          <w:rFonts w:ascii="Tahoma" w:eastAsia="Tahoma" w:hAnsi="Tahoma" w:cs="Tahoma"/>
          <w:sz w:val="22"/>
          <w:szCs w:val="22"/>
          <w:rtl/>
        </w:rPr>
        <w:t>۱) خرید از بازار ارز تجاری مرکز مبادله با نرخ کشف‌شده در بازار</w:t>
      </w:r>
    </w:p>
    <w:p w14:paraId="1F584DD6" w14:textId="77777777" w:rsidR="00C253BD" w:rsidRDefault="00000000" w:rsidP="00EF36D5">
      <w:pPr>
        <w:bidi/>
        <w:spacing w:after="160"/>
        <w:ind w:right="400"/>
      </w:pPr>
      <w:r>
        <w:rPr>
          <w:rFonts w:ascii="Tahoma" w:eastAsia="Tahoma" w:hAnsi="Tahoma" w:cs="Tahoma"/>
          <w:sz w:val="22"/>
          <w:szCs w:val="22"/>
          <w:rtl/>
        </w:rPr>
        <w:t>۲) استفاده از ارز حاصل از صادرات خود شرکت (در صورتی که واردکننده هم‌زمان صادرات هم دارد)</w:t>
      </w:r>
    </w:p>
    <w:p w14:paraId="19AEBE38" w14:textId="77777777" w:rsidR="00C253BD" w:rsidRDefault="00000000" w:rsidP="00EF36D5">
      <w:pPr>
        <w:bidi/>
        <w:spacing w:after="160"/>
        <w:ind w:right="400"/>
      </w:pPr>
      <w:r>
        <w:rPr>
          <w:rFonts w:ascii="Tahoma" w:eastAsia="Tahoma" w:hAnsi="Tahoma" w:cs="Tahoma"/>
          <w:sz w:val="22"/>
          <w:szCs w:val="22"/>
          <w:rtl/>
        </w:rPr>
        <w:t>۳) ثبت سفارش «بدون انتقال ارز» در ازای واردات متقابل با صادرات دیگران</w:t>
      </w:r>
    </w:p>
    <w:p w14:paraId="5FC43C04" w14:textId="77777777" w:rsidR="00C253BD" w:rsidRDefault="00000000" w:rsidP="00EF36D5">
      <w:pPr>
        <w:pStyle w:val="ListParagraph"/>
        <w:numPr>
          <w:ilvl w:val="0"/>
          <w:numId w:val="3"/>
        </w:numPr>
        <w:bidi/>
        <w:spacing w:after="100"/>
      </w:pPr>
      <w:r>
        <w:rPr>
          <w:rFonts w:ascii="Tahoma" w:eastAsia="Tahoma" w:hAnsi="Tahoma" w:cs="Tahoma"/>
          <w:b/>
          <w:bCs/>
          <w:sz w:val="22"/>
          <w:szCs w:val="22"/>
          <w:rtl/>
        </w:rPr>
        <w:t>نقش بانک عامل:</w:t>
      </w:r>
      <w:r>
        <w:rPr>
          <w:rFonts w:ascii="Tahoma" w:eastAsia="Tahoma" w:hAnsi="Tahoma" w:cs="Tahoma"/>
          <w:sz w:val="22"/>
          <w:szCs w:val="22"/>
          <w:rtl/>
        </w:rPr>
        <w:t xml:space="preserve"> واسط میان متقاضی و بانک مرکزی است؛ درخواست تخصیص ارز را دریافت، تأیید بانک مرکزی را اخذ، تعهدنامه ارزی از واردکننده دریافت و در نهایت «اعلامیه تأمین ارز» (کد ساتا) را صادر می‌کند که پیش‌نیاز ارسال پرونده به گمرک است.</w:t>
      </w:r>
    </w:p>
    <w:p w14:paraId="063F3ED9" w14:textId="77777777" w:rsidR="00C253BD" w:rsidRDefault="00000000" w:rsidP="00EF36D5">
      <w:pPr>
        <w:pBdr>
          <w:left w:val="single" w:sz="12" w:space="0" w:color="BFBFBF"/>
        </w:pBdr>
        <w:shd w:val="clear" w:color="auto" w:fill="F2F2F2"/>
        <w:bidi/>
        <w:spacing w:before="120" w:after="200"/>
        <w:ind w:left="200" w:right="200"/>
      </w:pPr>
      <w:r>
        <w:rPr>
          <w:rFonts w:ascii="Tahoma" w:eastAsia="Tahoma" w:hAnsi="Tahoma" w:cs="Tahoma"/>
          <w:i/>
          <w:iCs/>
          <w:sz w:val="21"/>
          <w:szCs w:val="21"/>
          <w:rtl/>
        </w:rPr>
        <w:t>نکته: بخشی از منابع و مستندات عمومی هنوز به «سامانه نیما» ارجاع می‌دهند چون نام قدیمی و شناخته‌شده‌تری است، اما از نظر ساختاری این سامانه از بهمن ۱۴۰۳ عملاً برچیده و کارکردش به «بازار ارز تجاری» مرکز مبادله ارز و طلای ایران منتقل شده است. بهتر است در نرم‌افزار از همین عنوان به‌روز («مرکز مبادله» / «بازار ارز تجاری») استفاده شود.</w:t>
      </w:r>
    </w:p>
    <w:p w14:paraId="435AB2B2" w14:textId="77777777" w:rsidR="00C253BD" w:rsidRDefault="00C253BD" w:rsidP="00EF36D5">
      <w:pPr>
        <w:pBdr>
          <w:bottom w:val="single" w:sz="4" w:space="0" w:color="CCCCCC"/>
        </w:pBdr>
        <w:bidi/>
        <w:spacing w:before="100" w:after="200"/>
      </w:pPr>
    </w:p>
    <w:p w14:paraId="0986226C" w14:textId="6D2EB7D2" w:rsidR="00C253BD" w:rsidRDefault="00000000" w:rsidP="00EF36D5">
      <w:pPr>
        <w:bidi/>
      </w:pPr>
      <w:r>
        <w:rPr>
          <w:rFonts w:ascii="Tahoma" w:eastAsia="Tahoma" w:hAnsi="Tahoma" w:cs="Tahoma"/>
          <w:i/>
          <w:iCs/>
          <w:color w:val="666666"/>
          <w:sz w:val="19"/>
          <w:szCs w:val="19"/>
          <w:rtl/>
        </w:rPr>
        <w:t>تهیه و به‌روزرسانی‌شده بر اساس آخرین اطلاعیه‌های عمومی سامانه جامع تجارت (ntsw.ir)، مرکز مبادله ارز و طلای ایران (جایگزین سامانه نیما از بهمن ۱۴۰۳) و ابلاغیه‌های وزارت صمت تا تیر ۱۴۰۵ (جولای ۲۰۲۶)، از جمله اصلاحات مربوط به سهمیه‌بندی سیستمی و مجوز بهینه‌سازی مصارف ارزی. با این حال، از آنجا که بخش سهمیه/بهینه‌سازی و نرخ‌های ارزی از متغیرترین و پرتغییرترین حوزه‌های مقررات تجارت خارجی ایران هستند و ممکن است طی هر فصل با بخشنامه جدید اصلاح شوند</w:t>
      </w:r>
    </w:p>
    <w:sectPr w:rsidR="00C253B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2106"/>
    <w:multiLevelType w:val="hybridMultilevel"/>
    <w:tmpl w:val="119ABEBE"/>
    <w:lvl w:ilvl="0" w:tplc="2E76CEB2">
      <w:start w:val="1"/>
      <w:numFmt w:val="decimal"/>
      <w:lvlText w:val="%1."/>
      <w:lvlJc w:val="right"/>
      <w:pPr>
        <w:ind w:right="431" w:hanging="431"/>
      </w:pPr>
    </w:lvl>
    <w:lvl w:ilvl="1" w:tplc="FD1CB1F6">
      <w:numFmt w:val="decimal"/>
      <w:lvlText w:val=""/>
      <w:lvlJc w:val="left"/>
    </w:lvl>
    <w:lvl w:ilvl="2" w:tplc="B17461C6">
      <w:numFmt w:val="decimal"/>
      <w:lvlText w:val=""/>
      <w:lvlJc w:val="left"/>
    </w:lvl>
    <w:lvl w:ilvl="3" w:tplc="3D426506">
      <w:numFmt w:val="decimal"/>
      <w:lvlText w:val=""/>
      <w:lvlJc w:val="left"/>
    </w:lvl>
    <w:lvl w:ilvl="4" w:tplc="17F42A0E">
      <w:numFmt w:val="decimal"/>
      <w:lvlText w:val=""/>
      <w:lvlJc w:val="left"/>
    </w:lvl>
    <w:lvl w:ilvl="5" w:tplc="E688A0EE">
      <w:numFmt w:val="decimal"/>
      <w:lvlText w:val=""/>
      <w:lvlJc w:val="left"/>
    </w:lvl>
    <w:lvl w:ilvl="6" w:tplc="7882841A">
      <w:numFmt w:val="decimal"/>
      <w:lvlText w:val=""/>
      <w:lvlJc w:val="left"/>
    </w:lvl>
    <w:lvl w:ilvl="7" w:tplc="62C0CBCE">
      <w:numFmt w:val="decimal"/>
      <w:lvlText w:val=""/>
      <w:lvlJc w:val="left"/>
    </w:lvl>
    <w:lvl w:ilvl="8" w:tplc="3796FA08">
      <w:numFmt w:val="decimal"/>
      <w:lvlText w:val=""/>
      <w:lvlJc w:val="left"/>
    </w:lvl>
  </w:abstractNum>
  <w:abstractNum w:abstractNumId="1" w15:restartNumberingAfterBreak="0">
    <w:nsid w:val="224D1CB7"/>
    <w:multiLevelType w:val="hybridMultilevel"/>
    <w:tmpl w:val="80B06272"/>
    <w:lvl w:ilvl="0" w:tplc="0C36D0B2">
      <w:start w:val="1"/>
      <w:numFmt w:val="decimal"/>
      <w:lvlText w:val="%1."/>
      <w:lvlJc w:val="right"/>
      <w:pPr>
        <w:ind w:right="431" w:hanging="431"/>
      </w:pPr>
    </w:lvl>
    <w:lvl w:ilvl="1" w:tplc="E64EFC74">
      <w:numFmt w:val="decimal"/>
      <w:lvlText w:val=""/>
      <w:lvlJc w:val="left"/>
    </w:lvl>
    <w:lvl w:ilvl="2" w:tplc="7F046510">
      <w:numFmt w:val="decimal"/>
      <w:lvlText w:val=""/>
      <w:lvlJc w:val="left"/>
    </w:lvl>
    <w:lvl w:ilvl="3" w:tplc="826E3870">
      <w:numFmt w:val="decimal"/>
      <w:lvlText w:val=""/>
      <w:lvlJc w:val="left"/>
    </w:lvl>
    <w:lvl w:ilvl="4" w:tplc="9FCE1C38">
      <w:numFmt w:val="decimal"/>
      <w:lvlText w:val=""/>
      <w:lvlJc w:val="left"/>
    </w:lvl>
    <w:lvl w:ilvl="5" w:tplc="03CA9514">
      <w:numFmt w:val="decimal"/>
      <w:lvlText w:val=""/>
      <w:lvlJc w:val="left"/>
    </w:lvl>
    <w:lvl w:ilvl="6" w:tplc="89529FE2">
      <w:numFmt w:val="decimal"/>
      <w:lvlText w:val=""/>
      <w:lvlJc w:val="left"/>
    </w:lvl>
    <w:lvl w:ilvl="7" w:tplc="2AC632A4">
      <w:numFmt w:val="decimal"/>
      <w:lvlText w:val=""/>
      <w:lvlJc w:val="left"/>
    </w:lvl>
    <w:lvl w:ilvl="8" w:tplc="1ED08D30">
      <w:numFmt w:val="decimal"/>
      <w:lvlText w:val=""/>
      <w:lvlJc w:val="left"/>
    </w:lvl>
  </w:abstractNum>
  <w:abstractNum w:abstractNumId="2" w15:restartNumberingAfterBreak="0">
    <w:nsid w:val="43BF2734"/>
    <w:multiLevelType w:val="hybridMultilevel"/>
    <w:tmpl w:val="79CE6152"/>
    <w:lvl w:ilvl="0" w:tplc="F0581850">
      <w:start w:val="1"/>
      <w:numFmt w:val="bullet"/>
      <w:lvlText w:val="•"/>
      <w:lvlJc w:val="right"/>
      <w:pPr>
        <w:ind w:right="360" w:hanging="360"/>
      </w:pPr>
    </w:lvl>
    <w:lvl w:ilvl="1" w:tplc="0A12924E">
      <w:numFmt w:val="decimal"/>
      <w:lvlText w:val=""/>
      <w:lvlJc w:val="left"/>
    </w:lvl>
    <w:lvl w:ilvl="2" w:tplc="48E27954">
      <w:numFmt w:val="decimal"/>
      <w:lvlText w:val=""/>
      <w:lvlJc w:val="left"/>
    </w:lvl>
    <w:lvl w:ilvl="3" w:tplc="FAC02EEA">
      <w:numFmt w:val="decimal"/>
      <w:lvlText w:val=""/>
      <w:lvlJc w:val="left"/>
    </w:lvl>
    <w:lvl w:ilvl="4" w:tplc="21983F76">
      <w:numFmt w:val="decimal"/>
      <w:lvlText w:val=""/>
      <w:lvlJc w:val="left"/>
    </w:lvl>
    <w:lvl w:ilvl="5" w:tplc="FA8C52DC">
      <w:numFmt w:val="decimal"/>
      <w:lvlText w:val=""/>
      <w:lvlJc w:val="left"/>
    </w:lvl>
    <w:lvl w:ilvl="6" w:tplc="1C38E69E">
      <w:numFmt w:val="decimal"/>
      <w:lvlText w:val=""/>
      <w:lvlJc w:val="left"/>
    </w:lvl>
    <w:lvl w:ilvl="7" w:tplc="FFA0645C">
      <w:numFmt w:val="decimal"/>
      <w:lvlText w:val=""/>
      <w:lvlJc w:val="left"/>
    </w:lvl>
    <w:lvl w:ilvl="8" w:tplc="B698808A">
      <w:numFmt w:val="decimal"/>
      <w:lvlText w:val=""/>
      <w:lvlJc w:val="left"/>
    </w:lvl>
  </w:abstractNum>
  <w:abstractNum w:abstractNumId="3" w15:restartNumberingAfterBreak="0">
    <w:nsid w:val="517C49E0"/>
    <w:multiLevelType w:val="hybridMultilevel"/>
    <w:tmpl w:val="C0482DB6"/>
    <w:lvl w:ilvl="0" w:tplc="03120A26">
      <w:start w:val="1"/>
      <w:numFmt w:val="bullet"/>
      <w:lvlText w:val="●"/>
      <w:lvlJc w:val="left"/>
      <w:pPr>
        <w:ind w:left="720" w:hanging="360"/>
      </w:pPr>
    </w:lvl>
    <w:lvl w:ilvl="1" w:tplc="CDCA4A90">
      <w:start w:val="1"/>
      <w:numFmt w:val="bullet"/>
      <w:lvlText w:val="○"/>
      <w:lvlJc w:val="left"/>
      <w:pPr>
        <w:ind w:left="1440" w:hanging="360"/>
      </w:pPr>
    </w:lvl>
    <w:lvl w:ilvl="2" w:tplc="E00AA132">
      <w:start w:val="1"/>
      <w:numFmt w:val="bullet"/>
      <w:lvlText w:val="■"/>
      <w:lvlJc w:val="left"/>
      <w:pPr>
        <w:ind w:left="2160" w:hanging="360"/>
      </w:pPr>
    </w:lvl>
    <w:lvl w:ilvl="3" w:tplc="8F204228">
      <w:start w:val="1"/>
      <w:numFmt w:val="bullet"/>
      <w:lvlText w:val="●"/>
      <w:lvlJc w:val="left"/>
      <w:pPr>
        <w:ind w:left="2880" w:hanging="360"/>
      </w:pPr>
    </w:lvl>
    <w:lvl w:ilvl="4" w:tplc="5602FB50">
      <w:start w:val="1"/>
      <w:numFmt w:val="bullet"/>
      <w:lvlText w:val="○"/>
      <w:lvlJc w:val="left"/>
      <w:pPr>
        <w:ind w:left="3600" w:hanging="360"/>
      </w:pPr>
    </w:lvl>
    <w:lvl w:ilvl="5" w:tplc="EAC4264C">
      <w:start w:val="1"/>
      <w:numFmt w:val="bullet"/>
      <w:lvlText w:val="■"/>
      <w:lvlJc w:val="left"/>
      <w:pPr>
        <w:ind w:left="4320" w:hanging="360"/>
      </w:pPr>
    </w:lvl>
    <w:lvl w:ilvl="6" w:tplc="9724E1E0">
      <w:start w:val="1"/>
      <w:numFmt w:val="bullet"/>
      <w:lvlText w:val="●"/>
      <w:lvlJc w:val="left"/>
      <w:pPr>
        <w:ind w:left="5040" w:hanging="360"/>
      </w:pPr>
    </w:lvl>
    <w:lvl w:ilvl="7" w:tplc="CB40DCEC">
      <w:start w:val="1"/>
      <w:numFmt w:val="bullet"/>
      <w:lvlText w:val="●"/>
      <w:lvlJc w:val="left"/>
      <w:pPr>
        <w:ind w:left="5760" w:hanging="360"/>
      </w:pPr>
    </w:lvl>
    <w:lvl w:ilvl="8" w:tplc="CD3E544A">
      <w:start w:val="1"/>
      <w:numFmt w:val="bullet"/>
      <w:lvlText w:val="●"/>
      <w:lvlJc w:val="left"/>
      <w:pPr>
        <w:ind w:left="6480" w:hanging="360"/>
      </w:pPr>
    </w:lvl>
  </w:abstractNum>
  <w:abstractNum w:abstractNumId="4" w15:restartNumberingAfterBreak="0">
    <w:nsid w:val="75AE54CD"/>
    <w:multiLevelType w:val="hybridMultilevel"/>
    <w:tmpl w:val="FDBCA3DE"/>
    <w:lvl w:ilvl="0" w:tplc="1CFC57E8">
      <w:start w:val="1"/>
      <w:numFmt w:val="decimal"/>
      <w:lvlText w:val="%1."/>
      <w:lvlJc w:val="right"/>
      <w:pPr>
        <w:ind w:right="431" w:hanging="431"/>
      </w:pPr>
    </w:lvl>
    <w:lvl w:ilvl="1" w:tplc="DFD4833C">
      <w:numFmt w:val="decimal"/>
      <w:lvlText w:val=""/>
      <w:lvlJc w:val="left"/>
    </w:lvl>
    <w:lvl w:ilvl="2" w:tplc="0CCA12AA">
      <w:numFmt w:val="decimal"/>
      <w:lvlText w:val=""/>
      <w:lvlJc w:val="left"/>
    </w:lvl>
    <w:lvl w:ilvl="3" w:tplc="4C0CBE3A">
      <w:numFmt w:val="decimal"/>
      <w:lvlText w:val=""/>
      <w:lvlJc w:val="left"/>
    </w:lvl>
    <w:lvl w:ilvl="4" w:tplc="62A2395C">
      <w:numFmt w:val="decimal"/>
      <w:lvlText w:val=""/>
      <w:lvlJc w:val="left"/>
    </w:lvl>
    <w:lvl w:ilvl="5" w:tplc="012EAFD0">
      <w:numFmt w:val="decimal"/>
      <w:lvlText w:val=""/>
      <w:lvlJc w:val="left"/>
    </w:lvl>
    <w:lvl w:ilvl="6" w:tplc="4BE4CD48">
      <w:numFmt w:val="decimal"/>
      <w:lvlText w:val=""/>
      <w:lvlJc w:val="left"/>
    </w:lvl>
    <w:lvl w:ilvl="7" w:tplc="BE461254">
      <w:numFmt w:val="decimal"/>
      <w:lvlText w:val=""/>
      <w:lvlJc w:val="left"/>
    </w:lvl>
    <w:lvl w:ilvl="8" w:tplc="6D7465E4">
      <w:numFmt w:val="decimal"/>
      <w:lvlText w:val=""/>
      <w:lvlJc w:val="left"/>
    </w:lvl>
  </w:abstractNum>
  <w:num w:numId="1" w16cid:durableId="1205601607">
    <w:abstractNumId w:val="3"/>
    <w:lvlOverride w:ilvl="0">
      <w:startOverride w:val="1"/>
    </w:lvlOverride>
  </w:num>
  <w:num w:numId="2" w16cid:durableId="1730768220">
    <w:abstractNumId w:val="1"/>
    <w:lvlOverride w:ilvl="0">
      <w:startOverride w:val="1"/>
    </w:lvlOverride>
  </w:num>
  <w:num w:numId="3" w16cid:durableId="500582723">
    <w:abstractNumId w:val="2"/>
    <w:lvlOverride w:ilvl="0">
      <w:startOverride w:val="1"/>
    </w:lvlOverride>
  </w:num>
  <w:num w:numId="4" w16cid:durableId="706029385">
    <w:abstractNumId w:val="4"/>
    <w:lvlOverride w:ilvl="0">
      <w:startOverride w:val="1"/>
    </w:lvlOverride>
  </w:num>
  <w:num w:numId="5" w16cid:durableId="1537813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3BD"/>
    <w:rsid w:val="00503D3F"/>
    <w:rsid w:val="00C253BD"/>
    <w:rsid w:val="00EF3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8583"/>
  <w15:docId w15:val="{84BD62A9-4D35-463C-A43C-4532594C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1620</Words>
  <Characters>9235</Characters>
  <Application>Microsoft Office Word</Application>
  <DocSecurity>0</DocSecurity>
  <Lines>76</Lines>
  <Paragraphs>21</Paragraphs>
  <ScaleCrop>false</ScaleCrop>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Parham Mohsenzadeh</cp:lastModifiedBy>
  <cp:revision>2</cp:revision>
  <dcterms:created xsi:type="dcterms:W3CDTF">2026-07-20T09:52:00Z</dcterms:created>
  <dcterms:modified xsi:type="dcterms:W3CDTF">2026-07-20T09:55:00Z</dcterms:modified>
</cp:coreProperties>
</file>