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360"/>
        <w:bidi/>
        <w:jc w:val="right"/>
      </w:pPr>
      <w:r>
        <w:rPr>
          <w:b/>
          <w:color w:val="2E74B5"/>
          <w:sz w:val="26"/>
          <w:rtl/>
          <w:rFonts w:ascii="Vazirmatn" w:hAnsi="Vazirmatn" w:cs="Vazirmatn"/>
          <w:szCs w:val="26"/>
        </w:rPr>
        <w:t>گزارش پروژهٔ کارشناسی</w:t>
      </w:r>
    </w:p>
    <w:p>
      <w:pPr>
        <w:spacing w:after="200"/>
        <w:bidi/>
        <w:jc w:val="right"/>
      </w:pPr>
      <w:r>
        <w:rPr>
          <w:b/>
          <w:color w:val="17324D"/>
          <w:sz w:val="50"/>
          <w:rtl/>
          <w:rFonts w:ascii="Vazirmatn" w:hAnsi="Vazirmatn" w:cs="Vazirmatn"/>
          <w:szCs w:val="50"/>
        </w:rPr>
        <w:t>تحلیل ویژگی‌های مورفومتری مغز بر اساس سن و جنسیت</w:t>
      </w:r>
    </w:p>
    <w:p>
      <w:pPr>
        <w:spacing w:after="560"/>
        <w:bidi/>
        <w:jc w:val="right"/>
      </w:pPr>
      <w:r>
        <w:rPr>
          <w:b w:val="0"/>
          <w:color w:val="5B6573"/>
          <w:sz w:val="28"/>
          <w:rtl/>
          <w:rFonts w:ascii="Vazirmatn" w:hAnsi="Vazirmatn" w:cs="Vazirmatn"/>
          <w:szCs w:val="28"/>
        </w:rPr>
        <w:t>رگرسیون ویژگی‌های نیم‌کرهٔ راست و پیش‌بینی سن با تحلیل مؤلفه‌های اصلی</w:t>
      </w:r>
    </w:p>
    <w:p>
      <w:pPr>
        <w:spacing w:before="2000" w:after="120"/>
        <w:bidi/>
        <w:jc w:val="right"/>
      </w:pPr>
      <w:r>
        <w:rPr>
          <w:b w:val="0"/>
          <w:color w:val="5B6573"/>
          <w:sz w:val="22"/>
          <w:rtl/>
          <w:rFonts w:ascii="Vazirmatn" w:hAnsi="Vazirmatn" w:cs="Vazirmatn"/>
          <w:szCs w:val="22"/>
        </w:rPr>
        <w:t>نسخهٔ مقدماتی بر پایهٔ ساختار پروژه و بررسی فایل داده</w:t>
      </w:r>
    </w:p>
    <w:p>
      <w:pPr>
        <w:bidi/>
        <w:jc w:val="right"/>
      </w:pPr>
      <w:r>
        <w:rPr>
          <w:b w:val="0"/>
          <w:color w:val="7A5A00"/>
          <w:sz w:val="20"/>
          <w:rtl/>
          <w:rFonts w:ascii="Vazirmatn" w:hAnsi="Vazirmatn" w:cs="Vazirmatn"/>
          <w:szCs w:val="20"/>
        </w:rPr>
        <w:t>این گزارش نتایج عددی مدل‌ها را ادعا نمی‌کند؛ اجرای کامل نوت‌بوک‌ها و ثبت خروجی‌ها برای تکمیل بخش نتایج لازم است.</w:t>
      </w:r>
    </w:p>
    <w:p>
      <w:pPr>
        <w:bidi/>
        <w:jc w:val="right"/>
      </w:pPr>
      <w:r>
        <w:rPr>
          <w:sz w:val="22"/>
          <w:rtl/>
          <w:rFonts w:ascii="Vazirmatn" w:hAnsi="Vazirmatn" w:cs="Vazirmatn"/>
          <w:szCs w:val="22"/>
        </w:rPr>
        <w:br w:type="page"/>
      </w:r>
    </w:p>
    <w:p>
      <w:pPr>
        <w:pStyle w:val="Heading1"/>
        <w:bidi/>
        <w:jc w:val="right"/>
      </w:pPr>
      <w:r>
        <w:rPr>
          <w:sz w:val="22"/>
          <w:rtl/>
          <w:rFonts w:ascii="Vazirmatn" w:hAnsi="Vazirmatn" w:cs="Vazirmatn"/>
          <w:szCs w:val="22"/>
        </w:rPr>
        <w:t>چکیده</w:t>
      </w:r>
    </w:p>
    <w:p>
      <w:pPr>
        <w:bidi/>
        <w:jc w:val="right"/>
      </w:pPr>
      <w:r>
        <w:rPr>
          <w:sz w:val="22"/>
          <w:rtl/>
          <w:rFonts w:ascii="Vazirmatn" w:hAnsi="Vazirmatn" w:cs="Vazirmatn"/>
          <w:szCs w:val="22"/>
        </w:rPr>
        <w:t>این پروژه رابطهٔ میان سن و شاخص‌های ساختاری مغز را با استفاده از داده‌های مورفومتری MRI بررسی می‌کند. در تحلیل نخست، برای هر ویژگی از سه گروه مساحت، ضخامت و حجم، مدل خطی و درجهٔ دوم به‌طور جداگانه در دو گروه جنسیتی برازش می‌شود. در تحلیل دوم، یک خط لولهٔ استانداردسازی، تحلیل مؤلفه‌های اصلی و رگرسیون برای پیش‌بینی سن به کار می‌رود. نسخهٔ دادهٔ موجود ۳٬۱۴۴ ردیف و ۵۱۶ ستون دارد؛ شناسهٔ مستقیم شرکت‌کننده از کپی پروژه حذف شده است. سن در فایل داده از ۷٫۸۸ تا ۹۶ سال است و میانهٔ آن ۲۶ سال است. این گزارش روش و ساختار تحلیل را مستند می‌کند و آمار توصیفی را از فایل داده ارائه می‌دهد؛ چون نوت‌بوک‌ها برای این گزارش اجرا نشده‌اند، معیارهای عملکرد مدل و نتیجهٔ آزمون‌های استنباطی گزارش نمی‌شوند.</w:t>
      </w:r>
    </w:p>
    <w:p>
      <w:pPr>
        <w:bidi/>
        <w:spacing w:after="240"/>
        <w:jc w:val="right"/>
      </w:pPr>
      <w:r>
        <w:rPr>
          <w:b/>
          <w:sz w:val="22"/>
          <w:rtl/>
          <w:rFonts w:ascii="Vazirmatn" w:hAnsi="Vazirmatn" w:cs="Vazirmatn"/>
          <w:szCs w:val="22"/>
        </w:rPr>
        <w:t xml:space="preserve">واژگان کلیدی: </w:t>
      </w:r>
      <w:r>
        <w:rPr>
          <w:sz w:val="22"/>
          <w:rtl/>
          <w:rFonts w:ascii="Vazirmatn" w:hAnsi="Vazirmatn" w:cs="Vazirmatn"/>
          <w:szCs w:val="22"/>
        </w:rPr>
        <w:t>تصویربرداری تشدید مغناطیسی، مورفومتری مغز، سن، جنسیت، رگرسیون، تحلیل مؤلفه‌های اصلی</w:t>
      </w:r>
    </w:p>
    <w:p>
      <w:pPr>
        <w:pStyle w:val="Heading1"/>
        <w:bidi/>
        <w:jc w:val="right"/>
      </w:pPr>
      <w:r>
        <w:rPr>
          <w:sz w:val="22"/>
          <w:rtl/>
          <w:rFonts w:ascii="Vazirmatn" w:hAnsi="Vazirmatn" w:cs="Vazirmatn"/>
          <w:szCs w:val="22"/>
        </w:rPr>
        <w:t>۱. مقدمه و بیان مسئله</w:t>
      </w:r>
    </w:p>
    <w:p>
      <w:pPr>
        <w:bidi/>
        <w:jc w:val="right"/>
      </w:pPr>
      <w:r>
        <w:rPr>
          <w:sz w:val="22"/>
          <w:rtl/>
          <w:rFonts w:ascii="Vazirmatn" w:hAnsi="Vazirmatn" w:cs="Vazirmatn"/>
          <w:szCs w:val="22"/>
        </w:rPr>
        <w:t>ویژگی‌های مورفومتری استخراج‌شده از تصاویر MRI می‌توانند برای توصیف تفاوت‌های ساختاری مغز در سنین مختلف به کار روند. رابطهٔ سن با این ویژگی‌ها لزوماً خطی نیست؛ بنابراین مقایسهٔ مدل خطی با مدل درجهٔ دوم می‌تواند وجود خمیدگی را بررسی کند. بررسی جداگانهٔ گروه‌های جنسیتی نیز امکان توصیف الگوها در هر گروه را فراهم می‌کند، اما به‌تنهایی تفاوت آماری میان گروه‌ها را اثبات نمی‌کند.</w:t>
      </w:r>
    </w:p>
    <w:p>
      <w:pPr>
        <w:bidi/>
        <w:jc w:val="right"/>
      </w:pPr>
      <w:r>
        <w:rPr>
          <w:sz w:val="22"/>
          <w:rtl/>
          <w:rFonts w:ascii="Vazirmatn" w:hAnsi="Vazirmatn" w:cs="Vazirmatn"/>
          <w:szCs w:val="22"/>
        </w:rPr>
        <w:t>مسئلهٔ اصلی پروژه بررسی این است که آیا ویژگی‌های ساختاری انتخاب‌شده با سن تغییر می‌کنند، آیا مدل درجهٔ دوم نسبت به مدل خطی برازش بهتری دارد، و تا چه اندازه می‌توان سن را از مجموعه‌ای از ویژگی‌های مورفومتری برآورد کرد. این مسئله در این پروژه اکتشافی است و به‌معنای تشخیص پزشکی یا استنباط علّی نیست.</w:t>
      </w:r>
    </w:p>
    <w:p>
      <w:pPr>
        <w:pStyle w:val="Heading1"/>
        <w:bidi/>
        <w:jc w:val="right"/>
      </w:pPr>
      <w:r>
        <w:rPr>
          <w:sz w:val="22"/>
          <w:rtl/>
          <w:rFonts w:ascii="Vazirmatn" w:hAnsi="Vazirmatn" w:cs="Vazirmatn"/>
          <w:szCs w:val="22"/>
        </w:rPr>
        <w:t>۲. اهداف و پرسش‌های پژوهش</w:t>
      </w:r>
    </w:p>
    <w:p>
      <w:pPr>
        <w:bidi/>
        <w:jc w:val="right"/>
      </w:pPr>
      <w:r>
        <w:rPr>
          <w:sz w:val="22"/>
          <w:rtl/>
          <w:rFonts w:ascii="Vazirmatn" w:hAnsi="Vazirmatn" w:cs="Vazirmatn"/>
          <w:szCs w:val="22"/>
        </w:rPr>
        <w:t>هدف کلی، سازمان‌دهی و تحلیل ویژگی‌های مورفومتری MRI برای توصیف ارتباط آن‌ها با سن و بررسی امکان پیش‌بینی سن است.</w:t>
      </w:r>
    </w:p>
    <w:p>
      <w:pPr>
        <w:bidi/>
        <w:jc w:val="right"/>
      </w:pPr>
      <w:r>
        <w:rPr>
          <w:sz w:val="22"/>
          <w:rtl/>
          <w:rFonts w:ascii="Vazirmatn" w:hAnsi="Vazirmatn" w:cs="Vazirmatn"/>
          <w:szCs w:val="22"/>
        </w:rPr>
        <w:t>پرسش‌های تحلیلی شامل این موارد است: (۱) برای هر ویژگی از مساحت، ضخامت و حجم، رابطه با سن در هر گروه جنسیتی چگونه است؟ (۲) آیا مدل درجهٔ دوم خطای برازش کمتری از مدل خطی دارد؟ (۳) عملکرد یک مدل رگرسیون مبتنی بر مؤلفه‌های اصلی در برآورد سن روی دادهٔ آزمون چگونه است؟</w:t>
      </w:r>
    </w:p>
    <w:p>
      <w:pPr>
        <w:pStyle w:val="Heading1"/>
        <w:bidi/>
        <w:jc w:val="right"/>
      </w:pPr>
      <w:r>
        <w:rPr>
          <w:sz w:val="22"/>
          <w:rtl/>
          <w:rFonts w:ascii="Vazirmatn" w:hAnsi="Vazirmatn" w:cs="Vazirmatn"/>
          <w:szCs w:val="22"/>
        </w:rPr>
        <w:t>۳. داده و آماده‌سازی</w:t>
      </w:r>
    </w:p>
    <w:p>
      <w:pPr>
        <w:bidi/>
        <w:jc w:val="right"/>
      </w:pPr>
      <w:r>
        <w:rPr>
          <w:sz w:val="22"/>
          <w:rtl/>
          <w:rFonts w:ascii="Vazirmatn" w:hAnsi="Vazirmatn" w:cs="Vazirmatn"/>
          <w:szCs w:val="22"/>
        </w:rPr>
        <w:t>فایل دادهٔ پروژه با نام largedataset_clean.txt و جداکنندهٔ تب در دسترس است. پس از حذف ستون شناسه از کپی پروژه، فایل شامل ۵۱۶ ستون است. در نام‌گذاری ویژگی‌ها، پیشوند rh_ به اندازه‌گیری‌های نیم‌کرهٔ راست و پیشوند lh_ به اندازه‌گیری‌های نیم‌کرهٔ چپ اشاره می‌کند. در نسخهٔ موجود ۲۲۴ ویژگی با پیشوند rh_ شناسایی شد: ۷۵ ویژگی مساحت، ۷۵ ویژگی ضخامت و ۷۴ ویژگی حجم. تعداد خانه‌های خالی در نسخهٔ دادهٔ بررسی‌شده صفر بود.</w:t>
      </w:r>
    </w:p>
    <w:tbl>
      <w:tblPr>
        <w:tblStyle w:val="TableGrid"/>
        <w:tblW w:type="dxa" w:w="9360"/>
        <w:tblLayout w:type="fixed"/>
        <w:tblLook w:firstColumn="1" w:firstRow="1" w:lastColumn="0" w:lastRow="0" w:noHBand="0" w:noVBand="1" w:val="04A0"/>
        <w:jc w:val="left"/>
        <w:tblInd w:w="120" w:type="dxa"/>
        <w:bidiVisual/>
      </w:tblPr>
      <w:tblGrid>
        <w:gridCol w:w="2850"/>
        <w:gridCol w:w="6510"/>
      </w:tblGrid>
      <w:tr>
        <w:trPr>
          <w:tblHeader w:val="true"/>
        </w:trPr>
        <w:tc>
          <w:tcPr>
            <w:tcW w:type="dxa" w:w="2850"/>
            <w:tcMar>
              <w:top w:w="80" w:type="dxa"/>
              <w:start w:w="120" w:type="dxa"/>
              <w:bottom w:w="80" w:type="dxa"/>
              <w:end w:w="120" w:type="dxa"/>
            </w:tcMar>
            <w:vAlign w:val="center"/>
            <w:shd w:fill="F4F6F9"/>
          </w:tcPr>
          <w:p>
            <w:pPr>
              <w:bidi/>
              <w:jc w:val="right"/>
            </w:pPr>
            <w:r>
              <w:rPr>
                <w:b/>
                <w:color w:val="17324D"/>
                <w:sz w:val="20"/>
                <w:rtl/>
                <w:rFonts w:ascii="Vazirmatn" w:hAnsi="Vazirmatn" w:cs="Vazirmatn"/>
                <w:szCs w:val="20"/>
              </w:rPr>
              <w:t>شاخص</w:t>
            </w:r>
          </w:p>
        </w:tc>
        <w:tc>
          <w:tcPr>
            <w:tcW w:type="dxa" w:w="6510"/>
            <w:tcMar>
              <w:top w:w="80" w:type="dxa"/>
              <w:start w:w="120" w:type="dxa"/>
              <w:bottom w:w="80" w:type="dxa"/>
              <w:end w:w="120" w:type="dxa"/>
            </w:tcMar>
            <w:vAlign w:val="center"/>
            <w:shd w:fill="F4F6F9"/>
          </w:tcPr>
          <w:p>
            <w:pPr>
              <w:bidi/>
              <w:jc w:val="right"/>
            </w:pPr>
            <w:r>
              <w:rPr>
                <w:b/>
                <w:color w:val="17324D"/>
                <w:sz w:val="20"/>
                <w:rtl/>
                <w:rFonts w:ascii="Vazirmatn" w:hAnsi="Vazirmatn" w:cs="Vazirmatn"/>
                <w:szCs w:val="20"/>
              </w:rPr>
              <w:t>مقدار</w:t>
            </w:r>
          </w:p>
        </w:tc>
      </w:tr>
      <w:tr>
        <w:tc>
          <w:tcPr>
            <w:tcW w:type="dxa" w:w="2850"/>
            <w:tcMar>
              <w:top w:w="80" w:type="dxa"/>
              <w:start w:w="120" w:type="dxa"/>
              <w:bottom w:w="80" w:type="dxa"/>
              <w:end w:w="120" w:type="dxa"/>
            </w:tcMar>
            <w:vAlign w:val="center"/>
          </w:tcPr>
          <w:p>
            <w:pPr>
              <w:bidi/>
              <w:jc w:val="right"/>
            </w:pPr>
            <w:r>
              <w:rPr>
                <w:sz w:val="20"/>
                <w:rtl/>
                <w:rFonts w:ascii="Vazirmatn" w:hAnsi="Vazirmatn" w:cs="Vazirmatn"/>
                <w:szCs w:val="20"/>
              </w:rPr>
              <w:t>تعداد ردیف‌ها</w:t>
            </w:r>
          </w:p>
        </w:tc>
        <w:tc>
          <w:tcPr>
            <w:tcW w:type="dxa" w:w="6510"/>
            <w:tcMar>
              <w:top w:w="80" w:type="dxa"/>
              <w:start w:w="120" w:type="dxa"/>
              <w:bottom w:w="80" w:type="dxa"/>
              <w:end w:w="120" w:type="dxa"/>
            </w:tcMar>
            <w:vAlign w:val="center"/>
          </w:tcPr>
          <w:p>
            <w:pPr>
              <w:bidi/>
              <w:jc w:val="right"/>
            </w:pPr>
            <w:r>
              <w:rPr>
                <w:sz w:val="20"/>
                <w:rtl/>
                <w:rFonts w:ascii="Vazirmatn" w:hAnsi="Vazirmatn" w:cs="Vazirmatn"/>
                <w:szCs w:val="20"/>
              </w:rPr>
              <w:t>۳٬۱۴۴</w:t>
            </w:r>
          </w:p>
        </w:tc>
      </w:tr>
      <w:tr>
        <w:tc>
          <w:tcPr>
            <w:tcW w:type="dxa" w:w="2850"/>
            <w:tcMar>
              <w:top w:w="80" w:type="dxa"/>
              <w:start w:w="120" w:type="dxa"/>
              <w:bottom w:w="80" w:type="dxa"/>
              <w:end w:w="120" w:type="dxa"/>
            </w:tcMar>
            <w:vAlign w:val="center"/>
          </w:tcPr>
          <w:p>
            <w:pPr>
              <w:bidi/>
              <w:jc w:val="right"/>
            </w:pPr>
            <w:r>
              <w:rPr>
                <w:sz w:val="20"/>
                <w:rtl/>
                <w:rFonts w:ascii="Vazirmatn" w:hAnsi="Vazirmatn" w:cs="Vazirmatn"/>
                <w:szCs w:val="20"/>
              </w:rPr>
              <w:t>تعداد ستون‌ها پس از حذف شناسه</w:t>
            </w:r>
          </w:p>
        </w:tc>
        <w:tc>
          <w:tcPr>
            <w:tcW w:type="dxa" w:w="6510"/>
            <w:tcMar>
              <w:top w:w="80" w:type="dxa"/>
              <w:start w:w="120" w:type="dxa"/>
              <w:bottom w:w="80" w:type="dxa"/>
              <w:end w:w="120" w:type="dxa"/>
            </w:tcMar>
            <w:vAlign w:val="center"/>
          </w:tcPr>
          <w:p>
            <w:pPr>
              <w:bidi/>
              <w:jc w:val="right"/>
            </w:pPr>
            <w:r>
              <w:rPr>
                <w:sz w:val="20"/>
                <w:rtl/>
                <w:rFonts w:ascii="Vazirmatn" w:hAnsi="Vazirmatn" w:cs="Vazirmatn"/>
                <w:szCs w:val="20"/>
              </w:rPr>
              <w:t>۵۱۶</w:t>
            </w:r>
          </w:p>
        </w:tc>
      </w:tr>
      <w:tr>
        <w:tc>
          <w:tcPr>
            <w:tcW w:type="dxa" w:w="2850"/>
            <w:tcMar>
              <w:top w:w="80" w:type="dxa"/>
              <w:start w:w="120" w:type="dxa"/>
              <w:bottom w:w="80" w:type="dxa"/>
              <w:end w:w="120" w:type="dxa"/>
            </w:tcMar>
            <w:vAlign w:val="center"/>
          </w:tcPr>
          <w:p>
            <w:pPr>
              <w:bidi/>
              <w:jc w:val="right"/>
            </w:pPr>
            <w:r>
              <w:rPr>
                <w:sz w:val="20"/>
                <w:rtl/>
                <w:rFonts w:ascii="Vazirmatn" w:hAnsi="Vazirmatn" w:cs="Vazirmatn"/>
                <w:szCs w:val="20"/>
              </w:rPr>
              <w:t>گروه جنسیتی با کد ۱</w:t>
            </w:r>
          </w:p>
        </w:tc>
        <w:tc>
          <w:tcPr>
            <w:tcW w:type="dxa" w:w="6510"/>
            <w:tcMar>
              <w:top w:w="80" w:type="dxa"/>
              <w:start w:w="120" w:type="dxa"/>
              <w:bottom w:w="80" w:type="dxa"/>
              <w:end w:w="120" w:type="dxa"/>
            </w:tcMar>
            <w:vAlign w:val="center"/>
          </w:tcPr>
          <w:p>
            <w:pPr>
              <w:bidi/>
              <w:jc w:val="right"/>
            </w:pPr>
            <w:r>
              <w:rPr>
                <w:sz w:val="20"/>
                <w:rtl/>
                <w:rFonts w:ascii="Vazirmatn" w:hAnsi="Vazirmatn" w:cs="Vazirmatn"/>
                <w:szCs w:val="20"/>
              </w:rPr>
              <w:t>۱٬۴۳۵ ردیف؛ برچسب فایل: مرد</w:t>
            </w:r>
          </w:p>
        </w:tc>
      </w:tr>
      <w:tr>
        <w:tc>
          <w:tcPr>
            <w:tcW w:type="dxa" w:w="2850"/>
            <w:tcMar>
              <w:top w:w="80" w:type="dxa"/>
              <w:start w:w="120" w:type="dxa"/>
              <w:bottom w:w="80" w:type="dxa"/>
              <w:end w:w="120" w:type="dxa"/>
            </w:tcMar>
            <w:vAlign w:val="center"/>
          </w:tcPr>
          <w:p>
            <w:pPr>
              <w:bidi/>
              <w:jc w:val="right"/>
            </w:pPr>
            <w:r>
              <w:rPr>
                <w:sz w:val="20"/>
                <w:rtl/>
                <w:rFonts w:ascii="Vazirmatn" w:hAnsi="Vazirmatn" w:cs="Vazirmatn"/>
                <w:szCs w:val="20"/>
              </w:rPr>
              <w:t>گروه جنسیتی با کد ۲</w:t>
            </w:r>
          </w:p>
        </w:tc>
        <w:tc>
          <w:tcPr>
            <w:tcW w:type="dxa" w:w="6510"/>
            <w:tcMar>
              <w:top w:w="80" w:type="dxa"/>
              <w:start w:w="120" w:type="dxa"/>
              <w:bottom w:w="80" w:type="dxa"/>
              <w:end w:w="120" w:type="dxa"/>
            </w:tcMar>
            <w:vAlign w:val="center"/>
          </w:tcPr>
          <w:p>
            <w:pPr>
              <w:bidi/>
              <w:jc w:val="right"/>
            </w:pPr>
            <w:r>
              <w:rPr>
                <w:sz w:val="20"/>
                <w:rtl/>
                <w:rFonts w:ascii="Vazirmatn" w:hAnsi="Vazirmatn" w:cs="Vazirmatn"/>
                <w:szCs w:val="20"/>
              </w:rPr>
              <w:t>۱٬۷۰۹ ردیف؛ برچسب فایل: زن</w:t>
            </w:r>
          </w:p>
        </w:tc>
      </w:tr>
      <w:tr>
        <w:tc>
          <w:tcPr>
            <w:tcW w:type="dxa" w:w="2850"/>
            <w:tcMar>
              <w:top w:w="80" w:type="dxa"/>
              <w:start w:w="120" w:type="dxa"/>
              <w:bottom w:w="80" w:type="dxa"/>
              <w:end w:w="120" w:type="dxa"/>
            </w:tcMar>
            <w:vAlign w:val="center"/>
          </w:tcPr>
          <w:p>
            <w:pPr>
              <w:bidi/>
              <w:jc w:val="right"/>
            </w:pPr>
            <w:r>
              <w:rPr>
                <w:sz w:val="20"/>
                <w:rtl/>
                <w:rFonts w:ascii="Vazirmatn" w:hAnsi="Vazirmatn" w:cs="Vazirmatn"/>
                <w:szCs w:val="20"/>
              </w:rPr>
              <w:t>سن</w:t>
            </w:r>
          </w:p>
        </w:tc>
        <w:tc>
          <w:tcPr>
            <w:tcW w:type="dxa" w:w="6510"/>
            <w:tcMar>
              <w:top w:w="80" w:type="dxa"/>
              <w:start w:w="120" w:type="dxa"/>
              <w:bottom w:w="80" w:type="dxa"/>
              <w:end w:w="120" w:type="dxa"/>
            </w:tcMar>
            <w:vAlign w:val="center"/>
          </w:tcPr>
          <w:p>
            <w:pPr>
              <w:bidi/>
              <w:jc w:val="right"/>
            </w:pPr>
            <w:r>
              <w:rPr>
                <w:sz w:val="20"/>
                <w:rtl/>
                <w:rFonts w:ascii="Vazirmatn" w:hAnsi="Vazirmatn" w:cs="Vazirmatn"/>
                <w:szCs w:val="20"/>
              </w:rPr>
              <w:t>میانگین ۳۴٫۳۵؛ میانه ۲۶؛ دامنهٔ ۷٫۸۸ تا ۹۶ سال</w:t>
            </w:r>
          </w:p>
        </w:tc>
      </w:tr>
      <w:tr>
        <w:tc>
          <w:tcPr>
            <w:tcW w:type="dxa" w:w="2850"/>
            <w:tcMar>
              <w:top w:w="80" w:type="dxa"/>
              <w:start w:w="120" w:type="dxa"/>
              <w:bottom w:w="80" w:type="dxa"/>
              <w:end w:w="120" w:type="dxa"/>
            </w:tcMar>
            <w:vAlign w:val="center"/>
          </w:tcPr>
          <w:p>
            <w:pPr>
              <w:bidi/>
              <w:jc w:val="right"/>
            </w:pPr>
            <w:r>
              <w:rPr>
                <w:sz w:val="20"/>
                <w:rtl/>
                <w:rFonts w:ascii="Vazirmatn" w:hAnsi="Vazirmatn" w:cs="Vazirmatn"/>
                <w:szCs w:val="20"/>
              </w:rPr>
              <w:t>ویژگی‌های نیم‌کرهٔ راست</w:t>
            </w:r>
          </w:p>
        </w:tc>
        <w:tc>
          <w:tcPr>
            <w:tcW w:type="dxa" w:w="6510"/>
            <w:tcMar>
              <w:top w:w="80" w:type="dxa"/>
              <w:start w:w="120" w:type="dxa"/>
              <w:bottom w:w="80" w:type="dxa"/>
              <w:end w:w="120" w:type="dxa"/>
            </w:tcMar>
            <w:vAlign w:val="center"/>
          </w:tcPr>
          <w:p>
            <w:pPr>
              <w:bidi/>
              <w:jc w:val="right"/>
            </w:pPr>
            <w:r>
              <w:rPr>
                <w:sz w:val="20"/>
                <w:rtl/>
                <w:rFonts w:ascii="Vazirmatn" w:hAnsi="Vazirmatn" w:cs="Vazirmatn"/>
                <w:szCs w:val="20"/>
              </w:rPr>
              <w:t>۲۲۴ ویژگی: ۷۵ مساحت، ۷۵ ضخامت، ۷۴ حجم</w:t>
            </w:r>
          </w:p>
        </w:tc>
      </w:tr>
      <w:tr>
        <w:tc>
          <w:tcPr>
            <w:tcW w:type="dxa" w:w="2850"/>
            <w:tcMar>
              <w:top w:w="80" w:type="dxa"/>
              <w:start w:w="120" w:type="dxa"/>
              <w:bottom w:w="80" w:type="dxa"/>
              <w:end w:w="120" w:type="dxa"/>
            </w:tcMar>
            <w:vAlign w:val="center"/>
          </w:tcPr>
          <w:p>
            <w:pPr>
              <w:bidi/>
              <w:jc w:val="right"/>
            </w:pPr>
            <w:r>
              <w:rPr>
                <w:sz w:val="20"/>
                <w:rtl/>
                <w:rFonts w:ascii="Vazirmatn" w:hAnsi="Vazirmatn" w:cs="Vazirmatn"/>
                <w:szCs w:val="20"/>
              </w:rPr>
              <w:t>خانه‌های خالی در فایل بررسی‌شده</w:t>
            </w:r>
          </w:p>
        </w:tc>
        <w:tc>
          <w:tcPr>
            <w:tcW w:type="dxa" w:w="6510"/>
            <w:tcMar>
              <w:top w:w="80" w:type="dxa"/>
              <w:start w:w="120" w:type="dxa"/>
              <w:bottom w:w="80" w:type="dxa"/>
              <w:end w:w="120" w:type="dxa"/>
            </w:tcMar>
            <w:vAlign w:val="center"/>
          </w:tcPr>
          <w:p>
            <w:pPr>
              <w:bidi/>
              <w:jc w:val="right"/>
            </w:pPr>
            <w:r>
              <w:rPr>
                <w:sz w:val="20"/>
                <w:rtl/>
                <w:rFonts w:ascii="Vazirmatn" w:hAnsi="Vazirmatn" w:cs="Vazirmatn"/>
                <w:szCs w:val="20"/>
              </w:rPr>
              <w:t>۰</w:t>
            </w:r>
          </w:p>
        </w:tc>
      </w:tr>
    </w:tbl>
    <w:p>
      <w:pPr>
        <w:pStyle w:val="Heading2"/>
        <w:bidi/>
        <w:jc w:val="right"/>
      </w:pPr>
      <w:r>
        <w:rPr>
          <w:sz w:val="22"/>
          <w:rtl/>
          <w:rFonts w:ascii="Vazirmatn" w:hAnsi="Vazirmatn" w:cs="Vazirmatn"/>
          <w:szCs w:val="22"/>
        </w:rPr>
        <w:t>۳.۱. پیش‌پردازش</w:t>
      </w:r>
    </w:p>
    <w:p>
      <w:pPr>
        <w:bidi/>
        <w:jc w:val="right"/>
      </w:pPr>
      <w:r>
        <w:rPr>
          <w:sz w:val="22"/>
          <w:rtl/>
          <w:rFonts w:ascii="Vazirmatn" w:hAnsi="Vazirmatn" w:cs="Vazirmatn"/>
          <w:szCs w:val="22"/>
        </w:rPr>
        <w:t>در تحلیل گروه‌بندی‌شده، ستون‌های نیم‌کرهٔ چپ حذف می‌شوند، ردیف‌های دارای مقادیر ناقص کنار گذاشته می‌شوند و سن به عدد صحیح گرد می‌شود. سپس داده‌ها با توجه به کد جنسیت به دو زیرمجموعه تقسیم می‌شوند. گرد کردن سن ممکن است بخشی از دقت دادهٔ اولیه را کاهش دهد و در نسخهٔ نهایی باید با هدف تحلیل توجیه شود. ستون شناسه در کپی آماده‌شده برای مخزن نگه‌داری نمی‌شود.</w:t>
      </w:r>
    </w:p>
    <w:p>
      <w:pPr>
        <w:bidi/>
        <w:jc w:val="right"/>
      </w:pPr>
      <w:r>
        <w:rPr>
          <w:sz w:val="22"/>
          <w:rtl/>
          <w:rFonts w:ascii="Vazirmatn" w:hAnsi="Vazirmatn" w:cs="Vazirmatn"/>
          <w:szCs w:val="22"/>
        </w:rPr>
        <w:t>در تحلیل PCA، ستون سن به‌عنوان متغیر هدف استفاده می‌شود؛ شناسه و ستون جنسیت از ورودی مدل حذف می‌شوند. ویژگی‌ها به دادهٔ آموزش و آزمون تقسیم می‌شوند و استانداردسازی و PCA درون خط لولهٔ مدل قرار می‌گیرند تا پارامترهای این مراحل از دادهٔ آزمون یاد گرفته نشوند.</w:t>
      </w:r>
    </w:p>
    <w:p>
      <w:pPr>
        <w:pStyle w:val="Heading1"/>
        <w:bidi/>
        <w:jc w:val="right"/>
      </w:pPr>
      <w:r>
        <w:rPr>
          <w:sz w:val="22"/>
          <w:rtl/>
          <w:rFonts w:ascii="Vazirmatn" w:hAnsi="Vazirmatn" w:cs="Vazirmatn"/>
          <w:szCs w:val="22"/>
        </w:rPr>
        <w:t>۴. روش تحلیل</w:t>
      </w:r>
    </w:p>
    <w:p>
      <w:pPr>
        <w:pStyle w:val="Heading2"/>
        <w:bidi/>
        <w:jc w:val="right"/>
      </w:pPr>
      <w:r>
        <w:rPr>
          <w:sz w:val="22"/>
          <w:rtl/>
          <w:rFonts w:ascii="Vazirmatn" w:hAnsi="Vazirmatn" w:cs="Vazirmatn"/>
          <w:szCs w:val="22"/>
        </w:rPr>
        <w:t>۴.۱. رگرسیون جداگانه بر حسب جنسیت</w:t>
      </w:r>
    </w:p>
    <w:p>
      <w:pPr>
        <w:bidi/>
        <w:jc w:val="right"/>
      </w:pPr>
      <w:r>
        <w:rPr>
          <w:sz w:val="22"/>
          <w:rtl/>
          <w:rFonts w:ascii="Vazirmatn" w:hAnsi="Vazirmatn" w:cs="Vazirmatn"/>
          <w:szCs w:val="22"/>
        </w:rPr>
        <w:t>برای هر ویژگی مساحت، ضخامت یا حجم، سن متغیر توضیحی و مقدار ویژگی متغیر پاسخ است. مدل خطی به‌صورت y = β₀ + β₁·سن و مدل درجهٔ دوم به‌صورت y = β₀ + β₁·سن + β₂·سن² در نظر گرفته می‌شود. برای هر برازش، میانگین مربعات خطا و جذر آن محاسبه و نمودار داده‌ها و منحنی‌های برازش ترسیم می‌شود. برای ارزیابی بهبود برازش مدل درجهٔ دوم، آزمون F مدل‌های تودرتو با یک درجهٔ آزادی افزوده و درجات آزادی باقیماندهٔ n−3 محاسبه می‌شود.</w:t>
      </w:r>
    </w:p>
    <w:p>
      <w:pPr>
        <w:bidi/>
        <w:jc w:val="right"/>
      </w:pPr>
      <w:r>
        <w:rPr>
          <w:sz w:val="22"/>
          <w:rtl/>
          <w:rFonts w:ascii="Vazirmatn" w:hAnsi="Vazirmatn" w:cs="Vazirmatn"/>
          <w:szCs w:val="22"/>
        </w:rPr>
        <w:t>این مقایسه برای هر گروه به‌صورت مستقل انجام می‌شود. برای نتیجه‌گیری دربارهٔ تفاوت واقعی روندها میان دو گروه، باید مدل مشترک دارای برهم‌کنش سن و جنسیت (و در صورت نیاز جملهٔ درجهٔ دوم و برهم‌کنش آن) آزمون شود؛ مقایسهٔ چشمی یا جداگانهٔ p-valueها جایگزین این آزمون نیست.</w:t>
      </w:r>
    </w:p>
    <w:p>
      <w:pPr>
        <w:pStyle w:val="Heading2"/>
        <w:bidi/>
        <w:jc w:val="right"/>
      </w:pPr>
      <w:r>
        <w:rPr>
          <w:sz w:val="22"/>
          <w:rtl/>
          <w:rFonts w:ascii="Vazirmatn" w:hAnsi="Vazirmatn" w:cs="Vazirmatn"/>
          <w:szCs w:val="22"/>
        </w:rPr>
        <w:t>۴.۲. پیش‌بینی سن با PCA</w:t>
      </w:r>
    </w:p>
    <w:p>
      <w:pPr>
        <w:bidi/>
        <w:jc w:val="right"/>
      </w:pPr>
      <w:r>
        <w:rPr>
          <w:sz w:val="22"/>
          <w:rtl/>
          <w:rFonts w:ascii="Vazirmatn" w:hAnsi="Vazirmatn" w:cs="Vazirmatn"/>
          <w:szCs w:val="22"/>
        </w:rPr>
        <w:t>برای پیش‌بینی، داده‌ها با بذر ثابت به مجموعهٔ آموزش و آزمون با نسبت ۸۰ به ۲۰ تقسیم می‌شوند. خط لوله شامل استانداردسازی ویژگی‌ها، نگاشت به ۲۰ مؤلفهٔ اصلی و رگرسیون خطی است. یک مدل Ridge با ضریب منظم‌سازی ۰٫۱ نیز برای مقایسه در نظر گرفته شده است. ارزیابی تعریف‌شده در نوت‌بوک شامل MAE، RMSE، ضریب تعیین R² روی مجموعهٔ آزمون، اعتبارسنجی متقاطع پنج‌بخشی روی دادهٔ آموزش و منحنی یادگیری است. قرارگیری استانداردسازی و PCA درون خط لوله، نشت اطلاعات از مجموعهٔ آزمون به این مراحل را کاهش می‌دهد.</w:t>
      </w:r>
    </w:p>
    <w:p>
      <w:pPr>
        <w:pStyle w:val="Heading1"/>
        <w:bidi/>
        <w:jc w:val="right"/>
      </w:pPr>
      <w:r>
        <w:rPr>
          <w:sz w:val="22"/>
          <w:rtl/>
          <w:rFonts w:ascii="Vazirmatn" w:hAnsi="Vazirmatn" w:cs="Vazirmatn"/>
          <w:szCs w:val="22"/>
        </w:rPr>
        <w:t>۵. یافته‌های توصیفی و وضعیت نتایج مدل</w:t>
      </w:r>
    </w:p>
    <w:p>
      <w:pPr>
        <w:bidi/>
        <w:jc w:val="right"/>
      </w:pPr>
      <w:r>
        <w:rPr>
          <w:sz w:val="22"/>
          <w:rtl/>
          <w:rFonts w:ascii="Vazirmatn" w:hAnsi="Vazirmatn" w:cs="Vazirmatn"/>
          <w:szCs w:val="22"/>
        </w:rPr>
        <w:t>آمار توصیفی نشان می‌دهد توزیع سن نامتقارن است: میانگین ۳۴٫۳۵ سال از میانهٔ ۲۶ سال بیشتر است و دامنهٔ نمونه از کودکی تا سالمندی گسترده است. تعداد ردیف‌های گروه با کد ۲ بیشتر از گروه با کد ۱ است. بنابراین هنگام مقایسهٔ گروه‌ها، تفاوت اندازهٔ نمونه و پوشش سن باید در تفسیر لحاظ شود. این آمار توصیفی از فایل داده محاسبه شده است و نتیجهٔ آزمون فرض یا مدل پیش‌بینی محسوب نمی‌شود.</w:t>
      </w:r>
    </w:p>
    <w:p>
      <w:pPr>
        <w:bidi/>
        <w:jc w:val="right"/>
      </w:pPr>
      <w:r>
        <w:rPr>
          <w:sz w:val="22"/>
          <w:rtl/>
          <w:rFonts w:ascii="Vazirmatn" w:hAnsi="Vazirmatn" w:cs="Vazirmatn"/>
          <w:szCs w:val="22"/>
        </w:rPr>
        <w:t>در این نسخه، مقادیر RMSE، MAE، R²، p-valueها، ویژگی‌های منتخب و نمودارهای نهایی مدل گزارش نمی‌شوند؛ این خروجی‌ها در اجرای تازهٔ نوت‌بوک‌ها ثبت و بازبینی نشده‌اند. به همین دلیل نمی‌توان گفت کدام ویژگی با سن رابطهٔ معنادار دارد، مدل درجهٔ دوم بهتر است یا مدل PCA دقت پیش‌بینی مشخصی دارد. این محدودیت باید پیش از استفاده از گزارش به‌عنوان فصل نتایج برطرف شود.</w:t>
      </w:r>
    </w:p>
    <w:p>
      <w:pPr>
        <w:pStyle w:val="Heading1"/>
        <w:bidi/>
        <w:jc w:val="right"/>
      </w:pPr>
      <w:r>
        <w:rPr>
          <w:sz w:val="22"/>
          <w:rtl/>
          <w:rFonts w:ascii="Vazirmatn" w:hAnsi="Vazirmatn" w:cs="Vazirmatn"/>
          <w:szCs w:val="22"/>
        </w:rPr>
        <w:t>۶. محدودیت‌ها</w:t>
      </w:r>
    </w:p>
    <w:p>
      <w:pPr>
        <w:bidi/>
        <w:jc w:val="right"/>
      </w:pPr>
      <w:r>
        <w:rPr>
          <w:sz w:val="22"/>
          <w:rtl/>
          <w:rFonts w:ascii="Vazirmatn" w:hAnsi="Vazirmatn" w:cs="Vazirmatn"/>
          <w:szCs w:val="22"/>
        </w:rPr>
        <w:t>اولاً، منشأ دقیق داده، معیارهای ورود نمونه‌ها، دستگاه تصویربرداری، روش استخراج ویژگی‌ها و مجوز بازنشر در فایل‌های پروژه ثبت نشده‌اند. این اطلاعات برای بازتولیدپذیری، ارزیابی سوگیری و استفادهٔ دانشگاهی ضروری است. ثانیاً، سن در تحلیل نخست گرد می‌شود. ثالثاً، انجام آزمون جداگانه برای تعداد زیادی ویژگی احتمال خطای نوع اول را بالا می‌برد؛ اصلاح چندآزمونی مانند روش Benjamini–Hochberg یا تعیین فرضیه‌های محدود از پیش لازم است.</w:t>
      </w:r>
    </w:p>
    <w:p>
      <w:pPr>
        <w:bidi/>
        <w:jc w:val="right"/>
      </w:pPr>
      <w:r>
        <w:rPr>
          <w:sz w:val="22"/>
          <w:rtl/>
          <w:rFonts w:ascii="Vazirmatn" w:hAnsi="Vazirmatn" w:cs="Vazirmatn"/>
          <w:szCs w:val="22"/>
        </w:rPr>
        <w:t>چهارماً، تقسیم تصادفی داده و اعتبارسنجی متقاطع، در صورت وجود چند ردیف از یک فرد، ممکن است ارزیابی خوش‌بینانه ایجاد کند؛ چون شناسه از نسخهٔ داده حذف شده، امکان بررسی گروه‌بندی فردی در این نسخه وجود ندارد. خاموشی شناسه برای انتشار مفید است، اما تحلیل علمی باید پیش از ناشناس‌سازی از شناسهٔ مجاز برای تقسیم گروهی استفاده کند یا مستند کند که هر فرد تنها یک مشاهده دارد. پنجم، انتخاب ۲۰ مؤلفه در نسخهٔ فعلی توجیه مبتنی بر واریانس تجمعی ارائه نمی‌کند و ارزیابی بیرونی یا فاصلهٔ اطمینان ندارد.</w:t>
      </w:r>
    </w:p>
    <w:p>
      <w:pPr>
        <w:bidi/>
        <w:jc w:val="right"/>
      </w:pPr>
      <w:r>
        <w:rPr>
          <w:sz w:val="22"/>
          <w:rtl/>
          <w:rFonts w:ascii="Vazirmatn" w:hAnsi="Vazirmatn" w:cs="Vazirmatn"/>
          <w:szCs w:val="22"/>
        </w:rPr>
        <w:t>در نهایت، اندازه‌گیری‌های مغزی و سن داده‌های حساس سلامت‌محورند. هرگونه انتشار باید با مجوز منبع داده و سیاست دانشگاه/کمیتهٔ اخلاق سازگار باشد. نتایج مدل نیز نباید به‌عنوان ابزار تشخیص یا تصمیم‌گیری بالینی معرفی شوند.</w:t>
      </w:r>
    </w:p>
    <w:p>
      <w:pPr>
        <w:pStyle w:val="Heading1"/>
        <w:bidi/>
        <w:jc w:val="right"/>
      </w:pPr>
      <w:r>
        <w:rPr>
          <w:sz w:val="22"/>
          <w:rtl/>
          <w:rFonts w:ascii="Vazirmatn" w:hAnsi="Vazirmatn" w:cs="Vazirmatn"/>
          <w:szCs w:val="22"/>
        </w:rPr>
        <w:t>۷. جمع‌بندی و کارهای پیشنهادی</w:t>
      </w:r>
    </w:p>
    <w:p>
      <w:pPr>
        <w:bidi/>
        <w:jc w:val="right"/>
      </w:pPr>
      <w:r>
        <w:rPr>
          <w:sz w:val="22"/>
          <w:rtl/>
          <w:rFonts w:ascii="Vazirmatn" w:hAnsi="Vazirmatn" w:cs="Vazirmatn"/>
          <w:szCs w:val="22"/>
        </w:rPr>
        <w:t>ساختار پروژه دو مسیر مکمل برای مطالعهٔ ارتباط سن با ویژگی‌های مورفومتری فراهم می‌کند: تحلیل ویژگی‌به‌ویژگی برای تفسیر روندها، و PCA به‌همراه رگرسیون برای بررسی امکان پیش‌بینی. آماده‌سازی داده، حذف شناسه و قرار دادن استانداردسازی و PCA درون خط لوله، پایهٔ قابل‌فهم‌تری برای بازتولید تحلیل ایجاد کرده است. با این حال، شواهد فعلی برای گزارش نتیجهٔ پیش‌بینی یا نتیجه‌گیری دربارهٔ تفاوت‌های جنسیتی کافی نیست؛ نوت‌بوک‌ها باید اجرا و خروجی‌هایشان ثبت شوند.</w:t>
      </w:r>
    </w:p>
    <w:p>
      <w:pPr>
        <w:bidi/>
        <w:jc w:val="right"/>
      </w:pPr>
      <w:r>
        <w:rPr>
          <w:sz w:val="22"/>
          <w:rtl/>
          <w:rFonts w:ascii="Vazirmatn" w:hAnsi="Vazirmatn" w:cs="Vazirmatn"/>
          <w:szCs w:val="22"/>
        </w:rPr>
        <w:t>پیش از نسخهٔ نهایی دانشگاهی، منشأ و مجوز داده را مستند کنید؛ روش گرد کردن سن را بازبینی کنید؛ اصلاح چندآزمونی را بیفزایید؛ تفاوت گروه‌ها را با برهم‌کنش رسمی بیازمایید؛ تعداد مؤلفه‌ها را با معیار شفاف انتخاب کنید؛ و اگر شناسهٔ فردی یا مرکز تصویربرداری در دسترس مجاز است، تقسیم داده را به‌صورت گروهی انجام دهید. در پایان، معیارهای ارزیابی و فاصلهٔ اطمینان را گزارش کنید و محدودیت تعمیم‌پذیری را صریح بنویسید.</w:t>
      </w:r>
    </w:p>
    <w:p>
      <w:pPr>
        <w:pStyle w:val="Heading1"/>
        <w:bidi/>
        <w:jc w:val="right"/>
      </w:pPr>
      <w:r>
        <w:rPr>
          <w:sz w:val="22"/>
          <w:rtl/>
          <w:rFonts w:ascii="Vazirmatn" w:hAnsi="Vazirmatn" w:cs="Vazirmatn"/>
          <w:szCs w:val="22"/>
        </w:rPr>
        <w:t>یادداشت دربارهٔ منابع</w:t>
      </w:r>
    </w:p>
    <w:p>
      <w:pPr>
        <w:bidi/>
        <w:jc w:val="right"/>
      </w:pPr>
      <w:r>
        <w:rPr>
          <w:sz w:val="22"/>
          <w:rtl/>
          <w:rFonts w:ascii="Vazirmatn" w:hAnsi="Vazirmatn" w:cs="Vazirmatn"/>
          <w:szCs w:val="22"/>
        </w:rPr>
        <w:t>این گزارش بر فایل دادهٔ largedataset_clean.txt، نوت‌بوک رگرسیون جنسیتی و نوت‌بوک PCA موجود در پوشهٔ پروژه تکیه دارد. منبع اصلی انتشار داده و ارجاع علمی آن در فایل‌های فعلی درج نشده است؛ لازم است نام مجموعه‌داده، مقاله یا صفحهٔ منبع، نسخه، مجوز و هرگونه ارجاع موردنیاز پیش از تحویل دانشگاهی به این بخش افزوده شود.</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right"/>
    </w:pPr>
    <w:r>
      <w:rPr>
        <w:sz w:val="18"/>
        <w:rtl/>
        <w:rFonts w:ascii="Vazirmatn" w:hAnsi="Vazirmatn" w:cs="Vazirmatn"/>
        <w:szCs w:val="18"/>
      </w:rPr>
      <w:t xml:space="preserve">تحلیل داده‌های مورفومتری مغز  •  صفحهٔ </w:t>
    </w:r>
    <w:r>
      <w:rPr>
        <w:rFonts w:ascii="Vazirmatn" w:hAnsi="Vazirmatn" w:cs="Vazirmatn"/>
        <w:sz w:val="18"/>
        <w:szCs w:val="18"/>
        <w:rtl/>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right"/>
    </w:pPr>
    <w:r>
      <w:rPr>
        <w:sz w:val="17"/>
        <w:rtl/>
        <w:rFonts w:ascii="Vazirmatn" w:hAnsi="Vazirmatn" w:cs="Vazirmatn"/>
        <w:szCs w:val="17"/>
      </w:rPr>
      <w:t>گزارش پروژهٔ کارشناسی  |  تحلیل مورفومتری MRI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Vazirmatn" w:hAnsi="Vazirmatn" w:cs="Vazirmatn"/>
      <w:b w:val="0"/>
      <w:color w:val="000000"/>
      <w:sz w:val="22"/>
      <w:lang w:val="fa-IR" w:bidi="fa-IR"/>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Vazirmatn" w:hAnsi="Vazirmatn" w:cs="Vazirmatn"/>
      <w:b/>
      <w:bCs/>
      <w:color w:val="2E74B5"/>
      <w:sz w:val="32"/>
      <w:szCs w:val="32"/>
      <w:lang w:val="fa-IR" w:bidi="fa-IR"/>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Vazirmatn" w:hAnsi="Vazirmatn" w:cs="Vazirmatn"/>
      <w:b/>
      <w:bCs/>
      <w:color w:val="2E74B5"/>
      <w:sz w:val="26"/>
      <w:szCs w:val="26"/>
      <w:lang w:val="fa-IR" w:bidi="fa-IR"/>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Vazirmatn" w:hAnsi="Vazirmatn" w:cs="Vazirmatn"/>
      <w:b/>
      <w:bCs/>
      <w:color w:val="1F4D78"/>
      <w:sz w:val="24"/>
      <w:lang w:val="fa-IR" w:bidi="fa-IR"/>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Vazirmatn" w:hAnsi="Vazirmatn" w:cs="Vazirmat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azirmatn" w:hAnsi="Vazirmatn" w:cs="Vazirmat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تحلیل ویژگی‌های مورفومتری مغز بر اساس سن و جنسیت</dc:title>
  <dc:subject>گزارش پروژهٔ کارشناسی: رگرسیون و تحلیل مؤلفه‌های اصلی</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