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/>
      </w:pPr>
      <w:r>
        <w:rPr>
          <w:rFonts w:ascii="Arial" w:cs="Arial" w:eastAsia="Arial" w:hAnsi="Arial"/>
          <w:b/>
          <w:bCs/>
          <w:color w:val="1B3A6B"/>
          <w:sz w:val="58"/>
          <w:szCs w:val="58"/>
        </w:rPr>
        <w:t xml:space="preserve">JOSUE DANIEL LOPEZ BARRERAS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2563A8"/>
          <w:sz w:val="22"/>
          <w:szCs w:val="22"/>
        </w:rPr>
        <w:t xml:space="preserve">Technical Product Manager  ·  InsurTech &amp; HealthTech SaaS  ·  AI Automation  ·  Multi-Carrier API Integrations</w:t>
      </w:r>
    </w:p>
    <w:p>
      <w:pPr>
        <w:pBdr>
          <w:bottom w:val="single" w:color="1B3A6B" w:sz="14" w:space="1"/>
        </w:pBdr>
        <w:spacing w:after="28" w:before="0"/>
      </w:pPr>
    </w:p>
    <w:p>
      <w:pPr>
        <w:spacing w:after="1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Surprise, Arizona  |  +1 (480) 569-4280  |  bme.josue@gmail.com  |  linkedin.com/in/josue-techpm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A7A3C"/>
          <w:sz w:val="20"/>
          <w:szCs w:val="20"/>
        </w:rPr>
        <w:t xml:space="preserve">✔  Authorized to Work in the US — USMCA / TN Visa  |  No H-1B Sponsorship Required</w:t>
      </w:r>
    </w:p>
    <w:p>
      <w:pPr>
        <w:spacing w:after="140" w:before="0"/>
      </w:pPr>
    </w:p>
    <w:p>
      <w:pPr>
        <w:spacing w:after="50" w:before="0"/>
      </w:pPr>
      <w:r>
        <w:rPr>
          <w:rFonts w:ascii="Arial" w:cs="Arial" w:eastAsia="Arial" w:hAnsi="Arial"/>
          <w:b/>
          <w:bCs/>
          <w:color w:val="1B3A6B"/>
          <w:spacing w:val="80"/>
          <w:sz w:val="22"/>
          <w:szCs w:val="22"/>
        </w:rPr>
        <w:t xml:space="preserve">PROFESSIONAL SUMMARY</w:t>
      </w:r>
    </w:p>
    <w:p>
      <w:pPr>
        <w:pBdr>
          <w:bottom w:val="single" w:color="2563A8" w:sz="8" w:space="4"/>
        </w:pBdr>
        <w:spacing w:after="60" w:before="0"/>
      </w:pPr>
    </w:p>
    <w:p>
      <w:pPr>
        <w:spacing w:after="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Results-driven Technical Product Manager with 8+ years of experience delivering enterprise SaaS products at the intersection of insurance, healthcare, and AI automation. Architected a multi-carrier API gateway integrating Liberty Mutual, SURA, and HDI — enabling real-time, compliant data transmission across Latin American regulated markets. Built and shipped an AI-powered (LLM-based) Zero-Touch automation engine that reduced manual processing from 40 minutes to under 5 minutes. Combines deep domain expertise in InsurTech and HealthTech with a Biomedical Engineering foundation (B.S. Valedictorian, GPA 3.96), bilingual English/Spanish fluency, and hands-on AI tooling (n8n, Claude, Gemini APIs). Authorized to work in the US under a TN Visa — no H-1B sponsorship required.</w:t>
      </w:r>
    </w:p>
    <w:p>
      <w:pPr>
        <w:spacing w:after="140" w:before="0"/>
      </w:pPr>
    </w:p>
    <w:p>
      <w:pPr>
        <w:spacing w:after="50" w:before="0"/>
      </w:pPr>
      <w:r>
        <w:rPr>
          <w:rFonts w:ascii="Arial" w:cs="Arial" w:eastAsia="Arial" w:hAnsi="Arial"/>
          <w:b/>
          <w:bCs/>
          <w:color w:val="1B3A6B"/>
          <w:spacing w:val="80"/>
          <w:sz w:val="22"/>
          <w:szCs w:val="22"/>
        </w:rPr>
        <w:t xml:space="preserve">CORE COMPETENCIES</w:t>
      </w:r>
    </w:p>
    <w:p>
      <w:pPr>
        <w:pBdr>
          <w:bottom w:val="single" w:color="2563A8" w:sz="8" w:space="4"/>
        </w:pBdr>
        <w:spacing w:after="60" w:before="0"/>
      </w:pPr>
    </w:p>
    <w:p>
      <w:pPr>
        <w:tabs>
          <w:tab w:val="left" w:pos="4860"/>
        </w:tabs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✓  Multi-Carrier API Gateway Architecture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✓  AI/LLM Product Automation (n8n, Claude, Gemini)</w:t>
      </w:r>
    </w:p>
    <w:p>
      <w:pPr>
        <w:tabs>
          <w:tab w:val="left" w:pos="4860"/>
        </w:tabs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✓  InsurTech &amp; P&amp;C Insurance Platforms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✓  HealthTech &amp; EHR/EMR Systems Integration</w:t>
      </w:r>
    </w:p>
    <w:p>
      <w:pPr>
        <w:tabs>
          <w:tab w:val="left" w:pos="4860"/>
        </w:tabs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✓  Technical Product Roadmap &amp; Strategy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✓  Regulatory Compliance (HIPAA, SOC 2, GDPR-equiv.)</w:t>
      </w:r>
    </w:p>
    <w:p>
      <w:pPr>
        <w:tabs>
          <w:tab w:val="left" w:pos="4860"/>
        </w:tabs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✓  Agile/Scrum · Kanban · SAFe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✓  Enterprise SaaS Product Lifecycle Management</w:t>
      </w:r>
    </w:p>
    <w:p>
      <w:pPr>
        <w:tabs>
          <w:tab w:val="left" w:pos="4860"/>
        </w:tabs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✓  Cross-functional Team Leadership (10+)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✓  Go-to-Market Execution &amp; OKR Planning</w:t>
      </w:r>
    </w:p>
    <w:p>
      <w:pPr>
        <w:tabs>
          <w:tab w:val="left" w:pos="4860"/>
        </w:tabs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✓  Stakeholder &amp; Executive Communication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✓  Bilingual: English &amp; Spanish (Native)</w:t>
      </w:r>
    </w:p>
    <w:p>
      <w:pPr>
        <w:tabs>
          <w:tab w:val="left" w:pos="4860"/>
        </w:tabs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✓  IoT Predictive Systems ($5M+ Portfolios)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	✓  Data-Driven Product Decisions (SQL, Looker)</w:t>
      </w:r>
    </w:p>
    <w:p>
      <w:pPr>
        <w:spacing w:after="140" w:before="0"/>
      </w:pPr>
    </w:p>
    <w:p>
      <w:pPr>
        <w:spacing w:after="50" w:before="0"/>
      </w:pPr>
      <w:r>
        <w:rPr>
          <w:rFonts w:ascii="Arial" w:cs="Arial" w:eastAsia="Arial" w:hAnsi="Arial"/>
          <w:b/>
          <w:bCs/>
          <w:color w:val="1B3A6B"/>
          <w:spacing w:val="80"/>
          <w:sz w:val="22"/>
          <w:szCs w:val="22"/>
        </w:rPr>
        <w:t xml:space="preserve">PROFESSIONAL EXPERIENCE</w:t>
      </w:r>
    </w:p>
    <w:p>
      <w:pPr>
        <w:pBdr>
          <w:bottom w:val="single" w:color="2563A8" w:sz="8" w:space="4"/>
        </w:pBdr>
        <w:spacing w:after="60" w:before="0"/>
      </w:pPr>
    </w:p>
    <w:p>
      <w:pPr>
        <w:tabs>
          <w:tab w:val="right" w:pos="9360"/>
        </w:tabs>
        <w:spacing w:after="16" w:before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Head of Product &amp; Technical Program Manager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Oct 2024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A8"/>
          <w:sz w:val="20"/>
          <w:szCs w:val="20"/>
        </w:rPr>
        <w:t xml:space="preserve">Alex AI (MoRe Engineering LLC)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·  Phoenix, AZ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Owned end-to-end product lifecycle for an AI-powered enterprise insurance platform — consolidated 4 legacy systems into a secure unified architecture, reducing total cost of ownership (TCO) by 75% and cutting integration complexity across all carrier data 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Engineered a Zero-Touch LLM-based automation engine for sensitive client data and policy administration, reducing manual processing time from 40 minutes to under 5 minutes while maintaining full regulatory compliance.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Deployed AI-powered Tier-1 support resolution modules, eliminating routine manual agent intervention and significantly improving SLA adherence across enterprise accounts.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Led cross-functional squads (engineering, compliance, operations) through Agile sprint cycles, executive reviews, and quarterly OKR planning in a fast-scaling HealthTech-adjacent environment.</w:t>
      </w:r>
    </w:p>
    <w:p>
      <w:pPr>
        <w:tabs>
          <w:tab w:val="right" w:pos="9360"/>
        </w:tabs>
        <w:spacing w:after="16" w:before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Regional Head of Product — LatAm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Jan 2020 – Oct 2024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A8"/>
          <w:sz w:val="20"/>
          <w:szCs w:val="20"/>
        </w:rPr>
        <w:t xml:space="preserve">Tesla Insurtech SPA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·  Santiago, Chile (Remote)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Architected a Multi-Carrier API Gateway integrating core policy systems of Liberty Mutual, SURA, and HDI — enabling real-time, compliant data transmission across regulated LatAm insurance markets.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Defined and executed product expansion roadmap across 5+ Latin American markets, adapting the platform's operational engine to country-specific compliance and regulatory frameworks.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Automated end-to-end insurance lifecycle processes (quoting, policy issuance, claims intake), reducing administrative burden by 85% and enabling 10x volume growth without headcount scaling.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Translated complex carrier API specifications and regulatory requirements into product requirements, acceptance criteria, and engineering-ready user stories for distributed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Managed relationships with C-suite stakeholders, carrier partners, and external vendors across multiple time zones — serving as primary product decision-maker for LatAm operations.</w:t>
      </w:r>
    </w:p>
    <w:p>
      <w:pPr>
        <w:tabs>
          <w:tab w:val="right" w:pos="9360"/>
        </w:tabs>
        <w:spacing w:after="16" w:before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Senior Program Manager — Healthcare &amp; IoT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Jun 2020 – Oct 2024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A8"/>
          <w:sz w:val="20"/>
          <w:szCs w:val="20"/>
        </w:rPr>
        <w:t xml:space="preserve">Global Primex Tecnología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·  Hermosillo, Sonora, MX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Managed a $5M+ technology portfolio spanning IoT-based predictive maintenance systems for critical healthcare equipment across 15,000+ monitored sites — achieving 99.9% uptime and reducing critical downtime by 30%.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Directed cross-functional teams of hardware engineers, software developers, and external vendors to deliver complex monitoring infrastructure on schedule and within budget.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Implemented data-driven performance dashboards and structured maintenance documentation systems supporting executive reporting and regulatory audit readiness.</w:t>
      </w:r>
    </w:p>
    <w:p>
      <w:pPr>
        <w:tabs>
          <w:tab w:val="right" w:pos="9360"/>
        </w:tabs>
        <w:spacing w:after="16" w:before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Clinical Engineer I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Jun 2018 – Jun 2020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A8"/>
          <w:sz w:val="20"/>
          <w:szCs w:val="20"/>
        </w:rPr>
        <w:t xml:space="preserve">Hospital General del Estado de Sonora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·  Hermosillo, Sonora, MX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Performed preventive and corrective maintenance on biomedical equipment across ICU, surgical, and general ward departments — building deep domain knowledge of clinical workflows and patient safety protocols.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Developed and delivered safety and technical training programs for clinical staff, coordinating directly with physicians, nurses, and biomedical vendors.</w:t>
      </w:r>
    </w:p>
    <w:p>
      <w:pPr>
        <w:tabs>
          <w:tab w:val="right" w:pos="9360"/>
        </w:tabs>
        <w:spacing w:after="16" w:before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Research Assistant — Biomedical Signal Processing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Apr 2016 – May 2018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A8"/>
          <w:sz w:val="20"/>
          <w:szCs w:val="20"/>
        </w:rPr>
        <w:t xml:space="preserve">Tecnológico Nacional de México (TecNM-ITH)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·  Hermosillo, Sonora, MX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Developed Matlab algorithms to characterize respiratory patterns (Cheyne-Stokes, apnea) in chronic heart failure patients — and built a mobile app for real-time remote patient monitoring. Direct foundation for work in HealthTech product environments.</w:t>
      </w:r>
    </w:p>
    <w:p>
      <w:pPr>
        <w:spacing w:after="140" w:before="0"/>
      </w:pPr>
    </w:p>
    <w:p>
      <w:pPr>
        <w:spacing w:after="50" w:before="0"/>
      </w:pPr>
      <w:r>
        <w:rPr>
          <w:rFonts w:ascii="Arial" w:cs="Arial" w:eastAsia="Arial" w:hAnsi="Arial"/>
          <w:b/>
          <w:bCs/>
          <w:color w:val="1B3A6B"/>
          <w:spacing w:val="80"/>
          <w:sz w:val="22"/>
          <w:szCs w:val="22"/>
        </w:rPr>
        <w:t xml:space="preserve">EDUCATION</w:t>
      </w:r>
    </w:p>
    <w:p>
      <w:pPr>
        <w:pBdr>
          <w:bottom w:val="single" w:color="2563A8" w:sz="8" w:space="4"/>
        </w:pBdr>
        <w:spacing w:after="60" w:before="0"/>
      </w:pPr>
    </w:p>
    <w:p>
      <w:pPr>
        <w:tabs>
          <w:tab w:val="right" w:pos="9360"/>
        </w:tabs>
        <w:spacing w:after="16" w:before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B.S. in Biomedical Engineering (Specialty: Bionics)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2014 – 2018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A8"/>
          <w:sz w:val="20"/>
          <w:szCs w:val="20"/>
        </w:rPr>
        <w:t xml:space="preserve">Tecnológico Nacional de México — TecNM-ITH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 ·  Hermosillo, Sonora, MX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Valedictorian — GPA 99/100 (3.96/4.0)  |  Best Graduate, Class of 2018  |  Degree with Honors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Relevant: Medical electronics, clinical engineering, signal &amp; data processing, Matlab, LabVIEW, Arduino, SolidWorks.</w:t>
      </w:r>
    </w:p>
    <w:p>
      <w:pPr>
        <w:spacing w:after="140" w:before="0"/>
      </w:pPr>
    </w:p>
    <w:p>
      <w:pPr>
        <w:spacing w:after="50" w:before="0"/>
      </w:pPr>
      <w:r>
        <w:rPr>
          <w:rFonts w:ascii="Arial" w:cs="Arial" w:eastAsia="Arial" w:hAnsi="Arial"/>
          <w:b/>
          <w:bCs/>
          <w:color w:val="1B3A6B"/>
          <w:spacing w:val="80"/>
          <w:sz w:val="22"/>
          <w:szCs w:val="22"/>
        </w:rPr>
        <w:t xml:space="preserve">TECHNICAL SKILLS</w:t>
      </w:r>
    </w:p>
    <w:p>
      <w:pPr>
        <w:pBdr>
          <w:bottom w:val="single" w:color="2563A8" w:sz="8" w:space="4"/>
        </w:pBdr>
        <w:spacing w:after="60" w:before="0"/>
      </w:pPr>
    </w:p>
    <w:p>
      <w:pPr>
        <w:spacing w:after="28" w:before="28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Product &amp; PM Tools: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JIRA, Asana, Monday.com, Confluence, Aha!, Productboard, Miro, Linear, Notion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AI &amp; Automation: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Claude API, Gemini API, n8n (workflow automation), OpenAI API, LLM prompt engineering, AI agent design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Integration &amp; APIs: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RESTful APIs, multi-carrier insurance APIs (Liberty, SURA, HDI), Postman, Swagger/OpenAPI, webhook design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HealthTech &amp; InsurTech: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EHR/EMR (Epic, Cerner), HIPAA compliance, P&amp;C insurance platforms, Guidewire (familiarity), policy lifecycle systems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Data &amp; Analytics: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SQL, Python, Looker, Google Analytics, A/B testing, product metrics frameworks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Engineering Collaboration: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Git, Agile/Scrum, SAFe, sprint planning, PRD authoring, acceptance criteria, API spec review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Spanish (Native)  |  English (Professional Fluency — Bilingual)</w:t>
      </w:r>
    </w:p>
    <w:p>
      <w:pPr>
        <w:spacing w:after="140" w:before="0"/>
      </w:pPr>
    </w:p>
    <w:p>
      <w:pPr>
        <w:spacing w:after="50" w:before="0"/>
      </w:pPr>
      <w:r>
        <w:rPr>
          <w:rFonts w:ascii="Arial" w:cs="Arial" w:eastAsia="Arial" w:hAnsi="Arial"/>
          <w:b/>
          <w:bCs/>
          <w:color w:val="1B3A6B"/>
          <w:spacing w:val="80"/>
          <w:sz w:val="22"/>
          <w:szCs w:val="22"/>
        </w:rPr>
        <w:t xml:space="preserve">CERTIFICATIONS IN PROGRESS</w:t>
      </w:r>
    </w:p>
    <w:p>
      <w:pPr>
        <w:pBdr>
          <w:bottom w:val="single" w:color="2563A8" w:sz="8" w:space="4"/>
        </w:pBdr>
        <w:spacing w:after="60" w:before="0"/>
      </w:pPr>
    </w:p>
    <w:p>
      <w:pPr>
        <w:tabs>
          <w:tab w:val="right" w:pos="9360"/>
        </w:tabs>
        <w:spacing w:after="2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n8n Automation Certification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Anticipated Q3 2026</w:t>
      </w:r>
    </w:p>
    <w:p>
      <w:pPr>
        <w:tabs>
          <w:tab w:val="right" w:pos="9360"/>
        </w:tabs>
        <w:spacing w:after="2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Google Project Management Certificate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Anticipated Q3 2026</w:t>
      </w:r>
    </w:p>
    <w:p>
      <w:pPr>
        <w:tabs>
          <w:tab w:val="right" w:pos="9360"/>
        </w:tabs>
        <w:spacing w:after="20" w:before="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PMP — Project Management Professional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Anticipated Q1 2027</w:t>
      </w:r>
    </w:p>
    <w:p>
      <w:pPr>
        <w:spacing w:after="140" w:before="0"/>
      </w:pPr>
    </w:p>
    <w:p>
      <w:pPr>
        <w:spacing w:after="50" w:before="0"/>
      </w:pPr>
      <w:r>
        <w:rPr>
          <w:rFonts w:ascii="Arial" w:cs="Arial" w:eastAsia="Arial" w:hAnsi="Arial"/>
          <w:b/>
          <w:bCs/>
          <w:color w:val="1B3A6B"/>
          <w:spacing w:val="80"/>
          <w:sz w:val="22"/>
          <w:szCs w:val="22"/>
        </w:rPr>
        <w:t xml:space="preserve">HONORS &amp; AWARDS</w:t>
      </w:r>
    </w:p>
    <w:p>
      <w:pPr>
        <w:pBdr>
          <w:bottom w:val="single" w:color="2563A8" w:sz="8" w:space="4"/>
        </w:pBdr>
        <w:spacing w:after="60" w:before="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State Award for Academic Merit in Engineering — Government of Sonora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2017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Valedictorian &amp; Best Graduate — TecNM-ITH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2018–2019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1st Place — ENEIT National Engineering Competition (Product/Service Category)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2017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ITH Excellence Award (2× recipient)</w:t>
      </w: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	2017 &amp; 2018</w:t>
      </w:r>
    </w:p>
    <w:p>
      <w:pPr>
        <w:spacing w:after="140" w:before="0"/>
      </w:pPr>
    </w:p>
    <w:p>
      <w:pPr>
        <w:spacing w:after="50" w:before="0"/>
      </w:pPr>
      <w:r>
        <w:rPr>
          <w:rFonts w:ascii="Arial" w:cs="Arial" w:eastAsia="Arial" w:hAnsi="Arial"/>
          <w:b/>
          <w:bCs/>
          <w:color w:val="1B3A6B"/>
          <w:spacing w:val="80"/>
          <w:sz w:val="22"/>
          <w:szCs w:val="22"/>
        </w:rPr>
        <w:t xml:space="preserve">WORK AUTHORIZATION</w:t>
      </w:r>
    </w:p>
    <w:p>
      <w:pPr>
        <w:pBdr>
          <w:bottom w:val="single" w:color="2563A8" w:sz="8" w:space="4"/>
        </w:pBdr>
        <w:spacing w:after="60" w:before="0"/>
      </w:pPr>
    </w:p>
    <w:p>
      <w:pPr>
        <w:spacing w:after="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Fully authorized to work in the United States under a USMCA / TN Visa (Engineer category). No H-1B sponsorship required. TN status is renewable indefinitely and does not require employer-sponsored petitions or lottery processes. Eligible to work immediately for any US employer.</w:t>
      </w:r>
    </w:p>
    <w:p>
      <w:pPr>
        <w:spacing w:after="80" w:before="0"/>
      </w:pP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2026-06-01T18:31:28.543Z</dcterms:created>
  <dcterms:modified xsi:type="dcterms:W3CDTF">2026-06-01T18:31:28.557Z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