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C8166" w14:textId="5C3C2BF0" w:rsidR="00994F7E" w:rsidRDefault="00562D9F">
      <w:pPr>
        <w:rPr>
          <w:b/>
          <w:i/>
          <w:sz w:val="28"/>
          <w:szCs w:val="28"/>
          <w:lang w:val="en-AU"/>
        </w:rPr>
      </w:pPr>
      <w:r>
        <w:rPr>
          <w:b/>
          <w:i/>
          <w:sz w:val="28"/>
          <w:szCs w:val="28"/>
          <w:lang w:val="en-AU"/>
        </w:rPr>
        <w:t xml:space="preserve">Epidemiologic </w:t>
      </w:r>
      <w:r w:rsidR="00AE4A03">
        <w:rPr>
          <w:b/>
          <w:i/>
          <w:sz w:val="28"/>
          <w:szCs w:val="28"/>
          <w:lang w:val="en-AU"/>
        </w:rPr>
        <w:t>consideration</w:t>
      </w:r>
      <w:r>
        <w:rPr>
          <w:b/>
          <w:i/>
          <w:sz w:val="28"/>
          <w:szCs w:val="28"/>
          <w:lang w:val="en-AU"/>
        </w:rPr>
        <w:t>s in age-structured models of tuberculosis transmission</w:t>
      </w:r>
    </w:p>
    <w:p w14:paraId="3DED1985" w14:textId="77777777" w:rsidR="005F2B03" w:rsidRDefault="005F2B03">
      <w:pPr>
        <w:rPr>
          <w:b/>
          <w:i/>
          <w:sz w:val="28"/>
          <w:szCs w:val="28"/>
          <w:lang w:val="en-AU"/>
        </w:rPr>
      </w:pPr>
    </w:p>
    <w:p w14:paraId="4BF8D9A2" w14:textId="09FEA6AA" w:rsidR="005F2B03" w:rsidRPr="005F2B03" w:rsidRDefault="005F2B03">
      <w:pPr>
        <w:rPr>
          <w:lang w:val="en-AU"/>
        </w:rPr>
      </w:pPr>
      <w:r w:rsidRPr="005F2B03">
        <w:rPr>
          <w:lang w:val="en-AU"/>
        </w:rPr>
        <w:t xml:space="preserve">Snow K, Graham S, Sawyer S, </w:t>
      </w:r>
      <w:proofErr w:type="spellStart"/>
      <w:r w:rsidRPr="005F2B03">
        <w:rPr>
          <w:lang w:val="en-AU"/>
        </w:rPr>
        <w:t>Denholm</w:t>
      </w:r>
      <w:proofErr w:type="spellEnd"/>
      <w:r w:rsidRPr="005F2B03">
        <w:rPr>
          <w:lang w:val="en-AU"/>
        </w:rPr>
        <w:t xml:space="preserve"> J</w:t>
      </w:r>
    </w:p>
    <w:p w14:paraId="24C1FF49" w14:textId="77777777" w:rsidR="005F2B03" w:rsidRDefault="005F2B03">
      <w:pPr>
        <w:rPr>
          <w:lang w:val="en-AU"/>
        </w:rPr>
      </w:pPr>
    </w:p>
    <w:p w14:paraId="416B486B" w14:textId="77777777" w:rsidR="005F2B03" w:rsidRDefault="005F2B03">
      <w:pPr>
        <w:rPr>
          <w:lang w:val="en-AU"/>
        </w:rPr>
      </w:pPr>
      <w:r w:rsidRPr="005F2B03">
        <w:rPr>
          <w:b/>
          <w:lang w:val="en-AU"/>
        </w:rPr>
        <w:t>Target journal:</w:t>
      </w:r>
      <w:r>
        <w:rPr>
          <w:lang w:val="en-AU"/>
        </w:rPr>
        <w:t xml:space="preserve"> Am J </w:t>
      </w:r>
      <w:proofErr w:type="spellStart"/>
      <w:r>
        <w:rPr>
          <w:lang w:val="en-AU"/>
        </w:rPr>
        <w:t>Epi</w:t>
      </w:r>
      <w:proofErr w:type="spellEnd"/>
      <w:r>
        <w:rPr>
          <w:lang w:val="en-AU"/>
        </w:rPr>
        <w:t xml:space="preserve"> (Practice of Epidemiology section)</w:t>
      </w:r>
    </w:p>
    <w:p w14:paraId="4BC613DA" w14:textId="77777777" w:rsidR="005F2B03" w:rsidRDefault="005F2B03">
      <w:pPr>
        <w:rPr>
          <w:lang w:val="en-AU"/>
        </w:rPr>
      </w:pPr>
    </w:p>
    <w:p w14:paraId="08F46A04" w14:textId="77777777" w:rsidR="005F2B03" w:rsidRDefault="005F2B03">
      <w:pPr>
        <w:rPr>
          <w:lang w:val="en-AU"/>
        </w:rPr>
      </w:pPr>
      <w:r w:rsidRPr="005F2B03">
        <w:rPr>
          <w:b/>
          <w:lang w:val="en-AU"/>
        </w:rPr>
        <w:t>Word limit:</w:t>
      </w:r>
      <w:r>
        <w:rPr>
          <w:lang w:val="en-AU"/>
        </w:rPr>
        <w:t xml:space="preserve"> 4,000</w:t>
      </w:r>
    </w:p>
    <w:p w14:paraId="2393CA6F" w14:textId="77777777" w:rsidR="005F2B03" w:rsidRDefault="005F2B03">
      <w:pPr>
        <w:rPr>
          <w:lang w:val="en-AU"/>
        </w:rPr>
      </w:pPr>
    </w:p>
    <w:p w14:paraId="77C9D9E4" w14:textId="77777777" w:rsidR="005F2B03" w:rsidRDefault="005F2B03">
      <w:pPr>
        <w:rPr>
          <w:lang w:val="en-AU"/>
        </w:rPr>
      </w:pPr>
    </w:p>
    <w:p w14:paraId="150B87A0" w14:textId="2E2417DB" w:rsidR="00967FE7" w:rsidRDefault="00967FE7">
      <w:pPr>
        <w:rPr>
          <w:lang w:val="en-AU"/>
        </w:rPr>
      </w:pPr>
      <w:r>
        <w:rPr>
          <w:lang w:val="en-AU"/>
        </w:rPr>
        <w:t>Abstract (200 words, unstructured)</w:t>
      </w:r>
    </w:p>
    <w:p w14:paraId="765ECE7A" w14:textId="77777777" w:rsidR="00967FE7" w:rsidRDefault="00967FE7">
      <w:pPr>
        <w:rPr>
          <w:lang w:val="en-AU"/>
        </w:rPr>
      </w:pPr>
    </w:p>
    <w:p w14:paraId="17B37F5E" w14:textId="01CCA50B" w:rsidR="00562D9F" w:rsidRDefault="00562D9F" w:rsidP="00562D9F">
      <w:pPr>
        <w:rPr>
          <w:lang w:val="en-AU"/>
        </w:rPr>
      </w:pPr>
      <w:r w:rsidRPr="00562D9F">
        <w:rPr>
          <w:lang w:val="en-AU"/>
        </w:rPr>
        <w:t xml:space="preserve">TB remains a disease of great public health significance, and </w:t>
      </w:r>
      <w:r w:rsidR="006462F6">
        <w:rPr>
          <w:lang w:val="en-AU"/>
        </w:rPr>
        <w:t xml:space="preserve">mathematical </w:t>
      </w:r>
      <w:r w:rsidRPr="00562D9F">
        <w:rPr>
          <w:lang w:val="en-AU"/>
        </w:rPr>
        <w:t>modelling is increasingly used to estimate the potential impact</w:t>
      </w:r>
      <w:r w:rsidR="006462F6">
        <w:rPr>
          <w:lang w:val="en-AU"/>
        </w:rPr>
        <w:t>s</w:t>
      </w:r>
      <w:r w:rsidRPr="00562D9F">
        <w:rPr>
          <w:lang w:val="en-AU"/>
        </w:rPr>
        <w:t xml:space="preserve"> of control interventions</w:t>
      </w:r>
      <w:r>
        <w:rPr>
          <w:lang w:val="en-AU"/>
        </w:rPr>
        <w:t xml:space="preserve">. Some interventions, notably novel vaccines, would likely be targeted towards specific age groups, however most mathematical models of TB developed to date deal with </w:t>
      </w:r>
      <w:proofErr w:type="gramStart"/>
      <w:r>
        <w:rPr>
          <w:lang w:val="en-AU"/>
        </w:rPr>
        <w:t>age</w:t>
      </w:r>
      <w:r w:rsidR="003B5480">
        <w:rPr>
          <w:lang w:val="en-AU"/>
        </w:rPr>
        <w:t xml:space="preserve"> either</w:t>
      </w:r>
      <w:proofErr w:type="gramEnd"/>
      <w:r>
        <w:rPr>
          <w:lang w:val="en-AU"/>
        </w:rPr>
        <w:t xml:space="preserve"> crudely, </w:t>
      </w:r>
      <w:r w:rsidR="00951BD6">
        <w:rPr>
          <w:lang w:val="en-AU"/>
        </w:rPr>
        <w:t>indirectly</w:t>
      </w:r>
      <w:r w:rsidR="003B5480">
        <w:rPr>
          <w:lang w:val="en-AU"/>
        </w:rPr>
        <w:t xml:space="preserve"> </w:t>
      </w:r>
      <w:r>
        <w:rPr>
          <w:lang w:val="en-AU"/>
        </w:rPr>
        <w:t xml:space="preserve">or not at all. </w:t>
      </w:r>
    </w:p>
    <w:p w14:paraId="4F5368B4" w14:textId="77777777" w:rsidR="00562D9F" w:rsidRDefault="00562D9F" w:rsidP="00562D9F">
      <w:pPr>
        <w:rPr>
          <w:lang w:val="en-AU"/>
        </w:rPr>
      </w:pPr>
    </w:p>
    <w:p w14:paraId="5E45D572" w14:textId="104E23F5" w:rsidR="00562D9F" w:rsidRDefault="00562D9F" w:rsidP="00562D9F">
      <w:pPr>
        <w:rPr>
          <w:lang w:val="en-AU"/>
        </w:rPr>
      </w:pPr>
      <w:r>
        <w:rPr>
          <w:lang w:val="en-AU"/>
        </w:rPr>
        <w:t>This article reviews the</w:t>
      </w:r>
      <w:r w:rsidR="003B5480">
        <w:rPr>
          <w:lang w:val="en-AU"/>
        </w:rPr>
        <w:t xml:space="preserve"> age-related epidemiology of TB</w:t>
      </w:r>
      <w:r>
        <w:rPr>
          <w:lang w:val="en-AU"/>
        </w:rPr>
        <w:t xml:space="preserve"> relevant to the construction of age-structured mathematical models, and </w:t>
      </w:r>
      <w:r w:rsidR="006462F6">
        <w:rPr>
          <w:lang w:val="en-AU"/>
        </w:rPr>
        <w:t xml:space="preserve">demonstrates </w:t>
      </w:r>
      <w:r w:rsidR="003B5480">
        <w:rPr>
          <w:lang w:val="en-AU"/>
        </w:rPr>
        <w:t xml:space="preserve">appropriate </w:t>
      </w:r>
      <w:r w:rsidR="006462F6">
        <w:rPr>
          <w:lang w:val="en-AU"/>
        </w:rPr>
        <w:t xml:space="preserve">age-structured parameterisation of </w:t>
      </w:r>
      <w:r w:rsidR="003B5480">
        <w:rPr>
          <w:lang w:val="en-AU"/>
        </w:rPr>
        <w:t>a simple model</w:t>
      </w:r>
      <w:r w:rsidR="006462F6">
        <w:rPr>
          <w:lang w:val="en-AU"/>
        </w:rPr>
        <w:t xml:space="preserve"> simulating a vaccination program targeting adolescents an</w:t>
      </w:r>
      <w:r w:rsidR="003B5480">
        <w:rPr>
          <w:lang w:val="en-AU"/>
        </w:rPr>
        <w:t>d young adults. The output of the</w:t>
      </w:r>
      <w:r w:rsidR="006462F6">
        <w:rPr>
          <w:lang w:val="en-AU"/>
        </w:rPr>
        <w:t xml:space="preserve"> age-structured model is compared to that of a traditional model that deals with age dichotomously (0-14 vs. ≥15 years).  </w:t>
      </w:r>
    </w:p>
    <w:p w14:paraId="1B41CA05" w14:textId="77777777" w:rsidR="00562D9F" w:rsidRDefault="00562D9F" w:rsidP="00562D9F">
      <w:pPr>
        <w:rPr>
          <w:lang w:val="en-AU"/>
        </w:rPr>
      </w:pPr>
    </w:p>
    <w:p w14:paraId="45EFDC43" w14:textId="23F7E455" w:rsidR="00562D9F" w:rsidRDefault="006462F6" w:rsidP="00562D9F">
      <w:pPr>
        <w:rPr>
          <w:lang w:val="en-AU"/>
        </w:rPr>
      </w:pPr>
      <w:r>
        <w:rPr>
          <w:lang w:val="en-AU"/>
        </w:rPr>
        <w:t>[</w:t>
      </w:r>
      <w:proofErr w:type="gramStart"/>
      <w:r>
        <w:rPr>
          <w:lang w:val="en-AU"/>
        </w:rPr>
        <w:t>results</w:t>
      </w:r>
      <w:proofErr w:type="gramEnd"/>
      <w:r>
        <w:rPr>
          <w:lang w:val="en-AU"/>
        </w:rPr>
        <w:t>]</w:t>
      </w:r>
    </w:p>
    <w:p w14:paraId="72016A28" w14:textId="77777777" w:rsidR="005F2B03" w:rsidRDefault="005F2B03">
      <w:pPr>
        <w:rPr>
          <w:lang w:val="en-AU"/>
        </w:rPr>
      </w:pPr>
    </w:p>
    <w:p w14:paraId="0854F091" w14:textId="77777777" w:rsidR="00FE4716" w:rsidRDefault="00FE4716">
      <w:pPr>
        <w:rPr>
          <w:lang w:val="en-AU"/>
        </w:rPr>
      </w:pPr>
    </w:p>
    <w:p w14:paraId="54A5A94E" w14:textId="77777777" w:rsidR="00562D9F" w:rsidRDefault="00562D9F">
      <w:pPr>
        <w:rPr>
          <w:b/>
          <w:lang w:val="en-AU"/>
        </w:rPr>
      </w:pPr>
      <w:r>
        <w:rPr>
          <w:b/>
          <w:lang w:val="en-AU"/>
        </w:rPr>
        <w:br w:type="page"/>
      </w:r>
    </w:p>
    <w:p w14:paraId="452F0006" w14:textId="4DE49143" w:rsidR="00B4076B" w:rsidRDefault="00FE4716">
      <w:pPr>
        <w:rPr>
          <w:b/>
          <w:lang w:val="en-AU"/>
        </w:rPr>
      </w:pPr>
      <w:r w:rsidRPr="00FE4716">
        <w:rPr>
          <w:b/>
          <w:lang w:val="en-AU"/>
        </w:rPr>
        <w:lastRenderedPageBreak/>
        <w:t>[Background / methods]</w:t>
      </w:r>
    </w:p>
    <w:p w14:paraId="63004610" w14:textId="77777777" w:rsidR="00FE4716" w:rsidRDefault="00FE4716">
      <w:pPr>
        <w:rPr>
          <w:b/>
          <w:lang w:val="en-AU"/>
        </w:rPr>
      </w:pPr>
    </w:p>
    <w:p w14:paraId="1C8CC7F4" w14:textId="4FF38F8E" w:rsidR="00FE4716" w:rsidRPr="00FE4716" w:rsidRDefault="00FE4716">
      <w:pPr>
        <w:rPr>
          <w:i/>
          <w:lang w:val="en-AU"/>
        </w:rPr>
      </w:pPr>
      <w:r w:rsidRPr="00FE4716">
        <w:rPr>
          <w:i/>
          <w:lang w:val="en-AU"/>
        </w:rPr>
        <w:t>TB and TB modelling</w:t>
      </w:r>
      <w:r>
        <w:rPr>
          <w:i/>
          <w:lang w:val="en-AU"/>
        </w:rPr>
        <w:t xml:space="preserve"> practice</w:t>
      </w:r>
    </w:p>
    <w:p w14:paraId="41631435" w14:textId="77777777" w:rsidR="00FE4716" w:rsidRDefault="00FE4716">
      <w:pPr>
        <w:rPr>
          <w:lang w:val="en-AU"/>
        </w:rPr>
      </w:pPr>
    </w:p>
    <w:p w14:paraId="36D5C346" w14:textId="77777777" w:rsidR="00A85369" w:rsidRDefault="00562D9F" w:rsidP="00562D9F">
      <w:pPr>
        <w:rPr>
          <w:lang w:val="en-AU"/>
        </w:rPr>
      </w:pPr>
      <w:r>
        <w:rPr>
          <w:lang w:val="en-AU"/>
        </w:rPr>
        <w:t xml:space="preserve">Tuberculosis (TB) is now the leading cause of death </w:t>
      </w:r>
      <w:r w:rsidR="00173947">
        <w:rPr>
          <w:lang w:val="en-AU"/>
        </w:rPr>
        <w:t>due to infectious disease world</w:t>
      </w:r>
      <w:r>
        <w:rPr>
          <w:lang w:val="en-AU"/>
        </w:rPr>
        <w:t xml:space="preserve">wide, despite the availability of curative antimicrobial treatments since the 1940s. The epidemiology, </w:t>
      </w:r>
      <w:r w:rsidR="003B5480">
        <w:rPr>
          <w:lang w:val="en-AU"/>
        </w:rPr>
        <w:t xml:space="preserve">clinical </w:t>
      </w:r>
      <w:r>
        <w:rPr>
          <w:lang w:val="en-AU"/>
        </w:rPr>
        <w:t xml:space="preserve">presentation, and outcomes of TB change markedly across the life course: </w:t>
      </w:r>
      <w:r w:rsidR="003B5480">
        <w:rPr>
          <w:lang w:val="en-AU"/>
        </w:rPr>
        <w:t>probabilitie</w:t>
      </w:r>
      <w:r w:rsidR="00F83B47">
        <w:rPr>
          <w:lang w:val="en-AU"/>
        </w:rPr>
        <w:t>s</w:t>
      </w:r>
      <w:r>
        <w:rPr>
          <w:lang w:val="en-AU"/>
        </w:rPr>
        <w:t xml:space="preserve"> of infection, progression to active disease, transmission of t</w:t>
      </w:r>
      <w:r w:rsidR="00173947">
        <w:rPr>
          <w:lang w:val="en-AU"/>
        </w:rPr>
        <w:t xml:space="preserve">he organism to others, </w:t>
      </w:r>
      <w:r w:rsidR="006462F6">
        <w:rPr>
          <w:lang w:val="en-AU"/>
        </w:rPr>
        <w:t xml:space="preserve">successful treatment, </w:t>
      </w:r>
      <w:r w:rsidR="00173947">
        <w:rPr>
          <w:lang w:val="en-AU"/>
        </w:rPr>
        <w:t>and TB</w:t>
      </w:r>
      <w:r>
        <w:rPr>
          <w:lang w:val="en-AU"/>
        </w:rPr>
        <w:t>-related death all vary substantially with age. Many public health interventions related to TB age likewise age-sensitive – BCG vaccination is</w:t>
      </w:r>
      <w:r w:rsidR="00173947">
        <w:rPr>
          <w:lang w:val="en-AU"/>
        </w:rPr>
        <w:t xml:space="preserve"> highly</w:t>
      </w:r>
      <w:r>
        <w:rPr>
          <w:lang w:val="en-AU"/>
        </w:rPr>
        <w:t xml:space="preserve"> e</w:t>
      </w:r>
      <w:r w:rsidR="00173947">
        <w:rPr>
          <w:lang w:val="en-AU"/>
        </w:rPr>
        <w:t xml:space="preserve">fficacious only </w:t>
      </w:r>
      <w:r w:rsidR="00F83B47">
        <w:rPr>
          <w:lang w:val="en-AU"/>
        </w:rPr>
        <w:t>among</w:t>
      </w:r>
      <w:r w:rsidR="00173947">
        <w:rPr>
          <w:lang w:val="en-AU"/>
        </w:rPr>
        <w:t xml:space="preserve"> infants</w:t>
      </w:r>
      <w:r w:rsidR="003B5480">
        <w:rPr>
          <w:lang w:val="en-AU"/>
        </w:rPr>
        <w:t>;</w:t>
      </w:r>
      <w:r>
        <w:rPr>
          <w:lang w:val="en-AU"/>
        </w:rPr>
        <w:t xml:space="preserve"> preventative therapy is </w:t>
      </w:r>
      <w:r w:rsidR="00173947">
        <w:rPr>
          <w:lang w:val="en-AU"/>
        </w:rPr>
        <w:t>most widely implemented for children under 5 years of age,</w:t>
      </w:r>
      <w:r w:rsidR="003B5480">
        <w:rPr>
          <w:lang w:val="en-AU"/>
        </w:rPr>
        <w:t xml:space="preserve"> and </w:t>
      </w:r>
      <w:r w:rsidR="00173947">
        <w:rPr>
          <w:lang w:val="en-AU"/>
        </w:rPr>
        <w:t xml:space="preserve">active case finding interventions are most often targeted at adults. </w:t>
      </w:r>
    </w:p>
    <w:p w14:paraId="42A27D42" w14:textId="77777777" w:rsidR="00A85369" w:rsidRDefault="00A85369" w:rsidP="00562D9F">
      <w:pPr>
        <w:rPr>
          <w:lang w:val="en-AU"/>
        </w:rPr>
      </w:pPr>
    </w:p>
    <w:p w14:paraId="530211A7" w14:textId="35E88919" w:rsidR="00A85369" w:rsidRDefault="00AB6649" w:rsidP="00A85369">
      <w:pPr>
        <w:rPr>
          <w:lang w:val="en-AU"/>
        </w:rPr>
      </w:pPr>
      <w:r>
        <w:rPr>
          <w:lang w:val="en-AU"/>
        </w:rPr>
        <w:t xml:space="preserve">Furthermore, </w:t>
      </w:r>
      <w:r w:rsidR="00A85369">
        <w:rPr>
          <w:lang w:val="en-AU"/>
        </w:rPr>
        <w:t xml:space="preserve">as </w:t>
      </w:r>
      <w:r>
        <w:rPr>
          <w:lang w:val="en-AU"/>
        </w:rPr>
        <w:t>TB epidemics develop and resolve</w:t>
      </w:r>
      <w:r w:rsidR="005D3124">
        <w:rPr>
          <w:lang w:val="en-AU"/>
        </w:rPr>
        <w:t xml:space="preserve"> over long time scales</w:t>
      </w:r>
      <w:r w:rsidR="00A85369">
        <w:rPr>
          <w:lang w:val="en-AU"/>
        </w:rPr>
        <w:t>, the age-related epidemiology of TB changes together with the age-structure of the source population. H</w:t>
      </w:r>
      <w:r>
        <w:rPr>
          <w:lang w:val="en-AU"/>
        </w:rPr>
        <w:t xml:space="preserve">igh-intensity epidemics </w:t>
      </w:r>
      <w:r w:rsidR="00A85369">
        <w:rPr>
          <w:lang w:val="en-AU"/>
        </w:rPr>
        <w:t xml:space="preserve">are most common in low and middle-income settings with young populations, and high transmission </w:t>
      </w:r>
      <w:r>
        <w:rPr>
          <w:lang w:val="en-AU"/>
        </w:rPr>
        <w:t>disproportionately i</w:t>
      </w:r>
      <w:r w:rsidR="00A85369">
        <w:rPr>
          <w:lang w:val="en-AU"/>
        </w:rPr>
        <w:t>mpacts children and young adults.</w:t>
      </w:r>
      <w:r>
        <w:rPr>
          <w:lang w:val="en-AU"/>
        </w:rPr>
        <w:t xml:space="preserve"> </w:t>
      </w:r>
      <w:r w:rsidR="00A85369">
        <w:rPr>
          <w:lang w:val="en-AU"/>
        </w:rPr>
        <w:t>In resolving epidemics, however, the burden of disease</w:t>
      </w:r>
      <w:r>
        <w:rPr>
          <w:lang w:val="en-AU"/>
        </w:rPr>
        <w:t xml:space="preserve"> shifts into progressively older age groups</w:t>
      </w:r>
      <w:r w:rsidR="00A85369">
        <w:rPr>
          <w:lang w:val="en-AU"/>
        </w:rPr>
        <w:t xml:space="preserve"> as reactivation disease becomes more prevalent than primary progressive disease. As a result, </w:t>
      </w:r>
      <w:r w:rsidR="00320EA5">
        <w:rPr>
          <w:lang w:val="en-AU"/>
        </w:rPr>
        <w:t>targeting a given age group for TB control activities will have markedly different efficacy in different countries</w:t>
      </w:r>
      <w:r w:rsidR="00A85369">
        <w:rPr>
          <w:lang w:val="en-AU"/>
        </w:rPr>
        <w:t xml:space="preserve">. This fact differentiates TB from many other infectious diseases such as </w:t>
      </w:r>
      <w:r w:rsidR="00320EA5">
        <w:rPr>
          <w:lang w:val="en-AU"/>
        </w:rPr>
        <w:t xml:space="preserve">polio, </w:t>
      </w:r>
      <w:r w:rsidR="00A85369">
        <w:rPr>
          <w:lang w:val="en-AU"/>
        </w:rPr>
        <w:t xml:space="preserve">measles, influenza, and HIV, where the age groups at highest risk </w:t>
      </w:r>
      <w:r w:rsidR="00320EA5">
        <w:rPr>
          <w:lang w:val="en-AU"/>
        </w:rPr>
        <w:t xml:space="preserve">are more consistent. </w:t>
      </w:r>
    </w:p>
    <w:p w14:paraId="110B134B" w14:textId="116C14A1" w:rsidR="00FE4716" w:rsidRDefault="00562D9F" w:rsidP="00A85369">
      <w:pPr>
        <w:rPr>
          <w:lang w:val="en-AU"/>
        </w:rPr>
      </w:pPr>
      <w:r>
        <w:rPr>
          <w:lang w:val="en-AU"/>
        </w:rPr>
        <w:t xml:space="preserve"> </w:t>
      </w:r>
    </w:p>
    <w:p w14:paraId="6702D173" w14:textId="7BA69592" w:rsidR="00AB6649" w:rsidRDefault="00173947" w:rsidP="00562D9F">
      <w:pPr>
        <w:rPr>
          <w:lang w:val="en-AU"/>
        </w:rPr>
      </w:pPr>
      <w:r>
        <w:rPr>
          <w:lang w:val="en-AU"/>
        </w:rPr>
        <w:t xml:space="preserve">Despite the importance of age as a determinant of both TB risk and control measures, mathematical models of TB transmission rarely deal with age </w:t>
      </w:r>
      <w:r w:rsidR="006462F6">
        <w:rPr>
          <w:lang w:val="en-AU"/>
        </w:rPr>
        <w:t xml:space="preserve">in a </w:t>
      </w:r>
      <w:r w:rsidR="00165984">
        <w:rPr>
          <w:lang w:val="en-AU"/>
        </w:rPr>
        <w:t>nuanced</w:t>
      </w:r>
      <w:r w:rsidR="006462F6">
        <w:rPr>
          <w:lang w:val="en-AU"/>
        </w:rPr>
        <w:t xml:space="preserve"> fashion</w:t>
      </w:r>
      <w:r>
        <w:rPr>
          <w:lang w:val="en-AU"/>
        </w:rPr>
        <w:t xml:space="preserve">. A majority of </w:t>
      </w:r>
      <w:r w:rsidR="0037154D">
        <w:rPr>
          <w:lang w:val="en-AU"/>
        </w:rPr>
        <w:t xml:space="preserve">TB </w:t>
      </w:r>
      <w:r>
        <w:rPr>
          <w:lang w:val="en-AU"/>
        </w:rPr>
        <w:t xml:space="preserve">models developed to date deal with age in a dichotomous manner, with a single step in TB </w:t>
      </w:r>
      <w:r w:rsidR="00F83B47">
        <w:rPr>
          <w:lang w:val="en-AU"/>
        </w:rPr>
        <w:t>force of infection and/or risk of progression to disease</w:t>
      </w:r>
      <w:r w:rsidR="006462F6">
        <w:rPr>
          <w:lang w:val="en-AU"/>
        </w:rPr>
        <w:t xml:space="preserve"> from </w:t>
      </w:r>
      <w:r w:rsidR="0062746E">
        <w:rPr>
          <w:lang w:val="en-AU"/>
        </w:rPr>
        <w:t>“</w:t>
      </w:r>
      <w:r w:rsidR="006462F6">
        <w:rPr>
          <w:lang w:val="en-AU"/>
        </w:rPr>
        <w:t>childhood</w:t>
      </w:r>
      <w:r w:rsidR="0062746E">
        <w:rPr>
          <w:lang w:val="en-AU"/>
        </w:rPr>
        <w:t>”</w:t>
      </w:r>
      <w:r w:rsidR="006462F6">
        <w:rPr>
          <w:lang w:val="en-AU"/>
        </w:rPr>
        <w:t xml:space="preserve"> (usually age</w:t>
      </w:r>
      <w:r>
        <w:rPr>
          <w:lang w:val="en-AU"/>
        </w:rPr>
        <w:t xml:space="preserve"> 0-14 years) into </w:t>
      </w:r>
      <w:r w:rsidR="006462F6">
        <w:rPr>
          <w:lang w:val="en-AU"/>
        </w:rPr>
        <w:t xml:space="preserve">late adolescence and </w:t>
      </w:r>
      <w:r>
        <w:rPr>
          <w:lang w:val="en-AU"/>
        </w:rPr>
        <w:t xml:space="preserve">adulthood (age 15 years and </w:t>
      </w:r>
      <w:r w:rsidR="00FD2D6C">
        <w:rPr>
          <w:lang w:val="en-AU"/>
        </w:rPr>
        <w:t>above</w:t>
      </w:r>
      <w:r>
        <w:rPr>
          <w:lang w:val="en-AU"/>
        </w:rPr>
        <w:t xml:space="preserve">). </w:t>
      </w:r>
      <w:r w:rsidR="00F83B47">
        <w:rPr>
          <w:lang w:val="en-AU"/>
        </w:rPr>
        <w:t>In rea</w:t>
      </w:r>
      <w:r w:rsidR="00AB6649">
        <w:rPr>
          <w:lang w:val="en-AU"/>
        </w:rPr>
        <w:t>lity both of these key parameter</w:t>
      </w:r>
      <w:r w:rsidR="00F83B47">
        <w:rPr>
          <w:lang w:val="en-AU"/>
        </w:rPr>
        <w:t xml:space="preserve">s, and many others, vary markedly </w:t>
      </w:r>
      <w:r w:rsidR="002E2131">
        <w:rPr>
          <w:lang w:val="en-AU"/>
        </w:rPr>
        <w:t>throughout</w:t>
      </w:r>
      <w:r w:rsidR="00F83B47">
        <w:rPr>
          <w:lang w:val="en-AU"/>
        </w:rPr>
        <w:t xml:space="preserve"> each of these broad age categories.</w:t>
      </w:r>
      <w:r w:rsidR="006462F6">
        <w:rPr>
          <w:lang w:val="en-AU"/>
        </w:rPr>
        <w:t xml:space="preserve"> </w:t>
      </w:r>
    </w:p>
    <w:p w14:paraId="53EC33F4" w14:textId="77777777" w:rsidR="00AB6649" w:rsidRDefault="00AB6649" w:rsidP="00562D9F">
      <w:pPr>
        <w:rPr>
          <w:lang w:val="en-AU"/>
        </w:rPr>
      </w:pPr>
    </w:p>
    <w:p w14:paraId="1C197A5B" w14:textId="31CE4452" w:rsidR="006251B4" w:rsidRDefault="00F83B47" w:rsidP="00562D9F">
      <w:pPr>
        <w:rPr>
          <w:lang w:val="en-AU"/>
        </w:rPr>
      </w:pPr>
      <w:r>
        <w:rPr>
          <w:lang w:val="en-AU"/>
        </w:rPr>
        <w:t>Depending on the purpo</w:t>
      </w:r>
      <w:r w:rsidR="006462F6">
        <w:rPr>
          <w:lang w:val="en-AU"/>
        </w:rPr>
        <w:t>se of the specific TB model the dichotomous approach to age may not have material impacts. H</w:t>
      </w:r>
      <w:r>
        <w:rPr>
          <w:lang w:val="en-AU"/>
        </w:rPr>
        <w:t xml:space="preserve">owever in models attempting to estimate the impact of interventions </w:t>
      </w:r>
      <w:r w:rsidR="00AB6649">
        <w:rPr>
          <w:lang w:val="en-AU"/>
        </w:rPr>
        <w:t xml:space="preserve">that </w:t>
      </w:r>
      <w:r>
        <w:rPr>
          <w:lang w:val="en-AU"/>
        </w:rPr>
        <w:t xml:space="preserve">would in reality be targeted at specific age groups, these </w:t>
      </w:r>
      <w:r w:rsidR="006462F6">
        <w:rPr>
          <w:lang w:val="en-AU"/>
        </w:rPr>
        <w:t>over-</w:t>
      </w:r>
      <w:r>
        <w:rPr>
          <w:lang w:val="en-AU"/>
        </w:rPr>
        <w:t xml:space="preserve">simplifications may introduce bias. </w:t>
      </w:r>
      <w:r w:rsidR="00AB6649">
        <w:rPr>
          <w:lang w:val="en-AU"/>
        </w:rPr>
        <w:t>Models are increasingly used to estimate the potential impact and cost effectiveness of novel TB vaccines, of which several are currently in stage 3 clinical trials. It is expected that such vaccines will be targeted at either adolescents or adults, rather than</w:t>
      </w:r>
      <w:r w:rsidR="0099264C">
        <w:rPr>
          <w:lang w:val="en-AU"/>
        </w:rPr>
        <w:t xml:space="preserve"> at</w:t>
      </w:r>
      <w:r w:rsidR="00AB6649">
        <w:rPr>
          <w:lang w:val="en-AU"/>
        </w:rPr>
        <w:t xml:space="preserve"> infants</w:t>
      </w:r>
      <w:r w:rsidR="00AE4A03">
        <w:rPr>
          <w:lang w:val="en-AU"/>
        </w:rPr>
        <w:t xml:space="preserve">, as young children </w:t>
      </w:r>
      <w:r w:rsidR="00876B30">
        <w:rPr>
          <w:lang w:val="en-AU"/>
        </w:rPr>
        <w:t xml:space="preserve">with TB </w:t>
      </w:r>
      <w:r w:rsidR="00AE4A03">
        <w:rPr>
          <w:lang w:val="en-AU"/>
        </w:rPr>
        <w:t>cause few secondary infections</w:t>
      </w:r>
      <w:r w:rsidR="00AB6649">
        <w:rPr>
          <w:lang w:val="en-AU"/>
        </w:rPr>
        <w:t xml:space="preserve">. </w:t>
      </w:r>
      <w:r w:rsidR="00183C42">
        <w:rPr>
          <w:lang w:val="en-AU"/>
        </w:rPr>
        <w:t>Young adolescents are a key group of interest, as mass vaccination campaigns can more easily be delivered through schools than to the general adult population</w:t>
      </w:r>
      <w:r w:rsidR="009C2832">
        <w:rPr>
          <w:lang w:val="en-AU"/>
        </w:rPr>
        <w:t xml:space="preserve"> – an approach recently adopted in the UK for influenza vaccination</w:t>
      </w:r>
      <w:r w:rsidR="00183C42">
        <w:rPr>
          <w:lang w:val="en-AU"/>
        </w:rPr>
        <w:t xml:space="preserve">. </w:t>
      </w:r>
      <w:r w:rsidR="00AB6649">
        <w:rPr>
          <w:lang w:val="en-AU"/>
        </w:rPr>
        <w:t xml:space="preserve">However, because the age-related epidemiology of TB varies markedly with both population age-structure and TB epidemic intensity, the efficiency of </w:t>
      </w:r>
      <w:r w:rsidR="0099264C">
        <w:rPr>
          <w:lang w:val="en-AU"/>
        </w:rPr>
        <w:t xml:space="preserve">targeting </w:t>
      </w:r>
      <w:r w:rsidR="00AB6649">
        <w:rPr>
          <w:lang w:val="en-AU"/>
        </w:rPr>
        <w:t xml:space="preserve">a given age group for TB vaccination </w:t>
      </w:r>
      <w:r w:rsidR="00AE4A03">
        <w:rPr>
          <w:lang w:val="en-AU"/>
        </w:rPr>
        <w:t>may</w:t>
      </w:r>
      <w:r w:rsidR="00AB6649">
        <w:rPr>
          <w:lang w:val="en-AU"/>
        </w:rPr>
        <w:t xml:space="preserve"> vary markedly between settings. </w:t>
      </w:r>
    </w:p>
    <w:p w14:paraId="43F085C4" w14:textId="77777777" w:rsidR="006251B4" w:rsidRDefault="006251B4" w:rsidP="00562D9F">
      <w:pPr>
        <w:rPr>
          <w:lang w:val="en-AU"/>
        </w:rPr>
      </w:pPr>
    </w:p>
    <w:p w14:paraId="1033324B" w14:textId="4D2DFD0E" w:rsidR="00173947" w:rsidRPr="00562D9F" w:rsidRDefault="0099264C" w:rsidP="00562D9F">
      <w:pPr>
        <w:rPr>
          <w:lang w:val="en-AU"/>
        </w:rPr>
      </w:pPr>
      <w:r>
        <w:rPr>
          <w:lang w:val="en-AU"/>
        </w:rPr>
        <w:t xml:space="preserve">If a </w:t>
      </w:r>
      <w:r w:rsidR="009C2832">
        <w:rPr>
          <w:lang w:val="en-AU"/>
        </w:rPr>
        <w:t xml:space="preserve">novel TB </w:t>
      </w:r>
      <w:r>
        <w:rPr>
          <w:lang w:val="en-AU"/>
        </w:rPr>
        <w:t xml:space="preserve">vaccine reaches the market, modelling studies will be needed to identify the optimal age group for vaccination in </w:t>
      </w:r>
      <w:r w:rsidR="00183C42">
        <w:rPr>
          <w:lang w:val="en-AU"/>
        </w:rPr>
        <w:t xml:space="preserve">different </w:t>
      </w:r>
      <w:r>
        <w:rPr>
          <w:lang w:val="en-AU"/>
        </w:rPr>
        <w:t xml:space="preserve">settings. The aim of this article is to review the key issues in TB epidemiology </w:t>
      </w:r>
      <w:r w:rsidR="00183C42">
        <w:rPr>
          <w:lang w:val="en-AU"/>
        </w:rPr>
        <w:t>in early life that are relevant for TB modellers</w:t>
      </w:r>
      <w:r>
        <w:rPr>
          <w:lang w:val="en-AU"/>
        </w:rPr>
        <w:t>, in order to inform the development of appropriately parameterised models</w:t>
      </w:r>
      <w:r w:rsidR="00183C42">
        <w:rPr>
          <w:lang w:val="en-AU"/>
        </w:rPr>
        <w:t xml:space="preserve"> that may better predict the potential impact of age-sensitive interventions</w:t>
      </w:r>
      <w:r w:rsidR="00AE4A03">
        <w:rPr>
          <w:lang w:val="en-AU"/>
        </w:rPr>
        <w:t xml:space="preserve">. A demonstration is provided using two </w:t>
      </w:r>
      <w:r w:rsidR="003E6CA2">
        <w:rPr>
          <w:lang w:val="en-AU"/>
        </w:rPr>
        <w:t xml:space="preserve">simple </w:t>
      </w:r>
      <w:r w:rsidR="00AE4A03">
        <w:rPr>
          <w:lang w:val="en-AU"/>
        </w:rPr>
        <w:t xml:space="preserve">models to estimate the impact of a novel vaccine targeted at different age groups in a variety of epidemic scenarios. </w:t>
      </w:r>
    </w:p>
    <w:p w14:paraId="71536750" w14:textId="77777777" w:rsidR="00FE4716" w:rsidRDefault="00FE4716" w:rsidP="00FE4716">
      <w:pPr>
        <w:pStyle w:val="ListParagraph"/>
        <w:rPr>
          <w:lang w:val="en-AU"/>
        </w:rPr>
      </w:pPr>
    </w:p>
    <w:p w14:paraId="323861C0" w14:textId="77777777" w:rsidR="00173947" w:rsidRDefault="00173947" w:rsidP="00FE4716">
      <w:pPr>
        <w:pStyle w:val="ListParagraph"/>
        <w:rPr>
          <w:lang w:val="en-AU"/>
        </w:rPr>
      </w:pPr>
    </w:p>
    <w:p w14:paraId="3B6B9ADF" w14:textId="3F071131" w:rsidR="00FE4716" w:rsidRPr="006C422B" w:rsidRDefault="006C422B" w:rsidP="00FE4716">
      <w:pPr>
        <w:rPr>
          <w:b/>
          <w:i/>
          <w:lang w:val="en-AU"/>
        </w:rPr>
      </w:pPr>
      <w:r>
        <w:rPr>
          <w:b/>
          <w:i/>
          <w:lang w:val="en-AU"/>
        </w:rPr>
        <w:t>Age-related changes in key model parameters</w:t>
      </w:r>
    </w:p>
    <w:p w14:paraId="2A212A0B" w14:textId="77777777" w:rsidR="00FE4716" w:rsidRDefault="00FE4716" w:rsidP="00FE4716">
      <w:pPr>
        <w:rPr>
          <w:lang w:val="en-AU"/>
        </w:rPr>
      </w:pPr>
    </w:p>
    <w:p w14:paraId="53EE60CE" w14:textId="203902E7" w:rsidR="001A7028" w:rsidRDefault="006C422B" w:rsidP="001A7028">
      <w:pPr>
        <w:rPr>
          <w:i/>
          <w:lang w:val="en-AU"/>
        </w:rPr>
      </w:pPr>
      <w:r>
        <w:rPr>
          <w:i/>
          <w:lang w:val="en-AU"/>
        </w:rPr>
        <w:t>Force of infection</w:t>
      </w:r>
      <w:r w:rsidR="00AE4A03">
        <w:rPr>
          <w:i/>
          <w:lang w:val="en-AU"/>
        </w:rPr>
        <w:t xml:space="preserve"> and effective contact rates</w:t>
      </w:r>
    </w:p>
    <w:p w14:paraId="34046DA1" w14:textId="77777777" w:rsidR="00AA4030" w:rsidRDefault="00AA4030" w:rsidP="001A7028">
      <w:pPr>
        <w:rPr>
          <w:i/>
          <w:lang w:val="en-AU"/>
        </w:rPr>
      </w:pPr>
    </w:p>
    <w:p w14:paraId="2D4A2297" w14:textId="7F72900A" w:rsidR="00AA4030" w:rsidRDefault="00FD0A1C" w:rsidP="001A7028">
      <w:pPr>
        <w:rPr>
          <w:lang w:val="en-AU"/>
        </w:rPr>
      </w:pPr>
      <w:r>
        <w:rPr>
          <w:lang w:val="en-AU"/>
        </w:rPr>
        <w:t>Force of infection is arguably the most fundamental parameter of a mathematical model of an infectious disease, and the hardest to estimate accurately in the specific case of TB.</w:t>
      </w:r>
      <w:r w:rsidR="00AE4A03">
        <w:rPr>
          <w:lang w:val="en-AU"/>
        </w:rPr>
        <w:t xml:space="preserve"> </w:t>
      </w:r>
      <w:r w:rsidR="006C422B">
        <w:rPr>
          <w:lang w:val="en-AU"/>
        </w:rPr>
        <w:t>The force of infection experienced by people living in TB endemic settings is a function of their risk of contact with ind</w:t>
      </w:r>
      <w:r w:rsidR="00CC559C">
        <w:rPr>
          <w:lang w:val="en-AU"/>
        </w:rPr>
        <w:t>ividuals with infectious TB, together with</w:t>
      </w:r>
      <w:r w:rsidR="006C422B">
        <w:rPr>
          <w:lang w:val="en-AU"/>
        </w:rPr>
        <w:t xml:space="preserve"> the intensity and duration of contact experienced. As such, it likely changes considerably with age throughout early life. A parent with </w:t>
      </w:r>
      <w:r w:rsidR="00AA4030">
        <w:rPr>
          <w:lang w:val="en-AU"/>
        </w:rPr>
        <w:t xml:space="preserve">infectious </w:t>
      </w:r>
      <w:r w:rsidR="006C422B">
        <w:rPr>
          <w:lang w:val="en-AU"/>
        </w:rPr>
        <w:t xml:space="preserve">TB presents an exceptionally high </w:t>
      </w:r>
      <w:r w:rsidR="00AA4030">
        <w:rPr>
          <w:lang w:val="en-AU"/>
        </w:rPr>
        <w:t xml:space="preserve">risk of infection to a small child, with this risk declining as the child ages and contact with parents reduces in both duration and intensity. As children age they come into contact with a broader range of adults, and the nature of this contact changes, as children transition from care in the home to schooling, and to increasingly extensive socialisation outside the home. Adolescents </w:t>
      </w:r>
      <w:r w:rsidR="00AE4A03">
        <w:rPr>
          <w:lang w:val="en-AU"/>
        </w:rPr>
        <w:t xml:space="preserve">have </w:t>
      </w:r>
      <w:r w:rsidR="00AA4030">
        <w:rPr>
          <w:lang w:val="en-AU"/>
        </w:rPr>
        <w:t>markedly higher numbers of total respiratory contacts than do either children or adults, and also the greatest number of same-age contacts</w:t>
      </w:r>
      <w:r w:rsidR="00894958">
        <w:rPr>
          <w:lang w:val="en-AU"/>
        </w:rPr>
        <w:t xml:space="preserve"> (ref POLYMOD)</w:t>
      </w:r>
      <w:r w:rsidR="00AA4030">
        <w:rPr>
          <w:lang w:val="en-AU"/>
        </w:rPr>
        <w:t xml:space="preserve">. </w:t>
      </w:r>
      <w:r w:rsidR="00894958">
        <w:rPr>
          <w:lang w:val="en-AU"/>
        </w:rPr>
        <w:t xml:space="preserve">Unlike young children, adolescents often develop infectious TB, creating a risk of infection for same age peers. </w:t>
      </w:r>
    </w:p>
    <w:p w14:paraId="4CACD256" w14:textId="77777777" w:rsidR="00205093" w:rsidRDefault="00205093" w:rsidP="001A7028">
      <w:pPr>
        <w:rPr>
          <w:lang w:val="en-AU"/>
        </w:rPr>
      </w:pPr>
    </w:p>
    <w:p w14:paraId="7E1946FD" w14:textId="77777777" w:rsidR="00015E9E" w:rsidRDefault="00205093" w:rsidP="001A7028">
      <w:pPr>
        <w:rPr>
          <w:lang w:val="en-AU"/>
        </w:rPr>
      </w:pPr>
      <w:r>
        <w:rPr>
          <w:lang w:val="en-AU"/>
        </w:rPr>
        <w:t xml:space="preserve">Directly observing the age-specific forces of </w:t>
      </w:r>
      <w:r w:rsidR="00627310">
        <w:rPr>
          <w:lang w:val="en-AU"/>
        </w:rPr>
        <w:t xml:space="preserve">TB </w:t>
      </w:r>
      <w:r>
        <w:rPr>
          <w:lang w:val="en-AU"/>
        </w:rPr>
        <w:t xml:space="preserve">infection to children and adolescents is challenging. Historical TST surveys have tended to target either a narrow age range (for example, 8-10 year olds), or to pool data from children and adolescents of varying ages to produce an annual risk of infection estimate which is effectively a mean. Uncertainty around age-specific risks of progression and reactivation complicates “backward engineering” of forces of infection from age-specific notification data on active disease in the same age group. </w:t>
      </w:r>
    </w:p>
    <w:p w14:paraId="6F8D2562" w14:textId="77777777" w:rsidR="00015E9E" w:rsidRDefault="00015E9E" w:rsidP="001A7028">
      <w:pPr>
        <w:rPr>
          <w:lang w:val="en-AU"/>
        </w:rPr>
      </w:pPr>
    </w:p>
    <w:p w14:paraId="48911E28" w14:textId="4FF77C45" w:rsidR="00430BF6" w:rsidRDefault="00205093" w:rsidP="001A7028">
      <w:pPr>
        <w:rPr>
          <w:lang w:val="en-AU"/>
        </w:rPr>
      </w:pPr>
      <w:r>
        <w:rPr>
          <w:lang w:val="en-AU"/>
        </w:rPr>
        <w:t xml:space="preserve">Perhaps the most feasible approach for modellers is to estimate force of infection to children and adolescents based on what is known or suspected about the prevalence of infectious TB in adolescents and adults, together with estimates of the contact rates between the susceptible age group and the infectious age groups (Dodd). </w:t>
      </w:r>
      <w:r w:rsidR="00015E9E">
        <w:rPr>
          <w:lang w:val="en-AU"/>
        </w:rPr>
        <w:t>Alternatively, w</w:t>
      </w:r>
      <w:r w:rsidR="00C333C6">
        <w:rPr>
          <w:lang w:val="en-AU"/>
        </w:rPr>
        <w:t xml:space="preserve">here the force of infection in a model is varied as part of the calibration process, the relative frequencies of contact between different age groups should be preserved. </w:t>
      </w:r>
      <w:r w:rsidR="00015E9E">
        <w:rPr>
          <w:lang w:val="en-AU"/>
        </w:rPr>
        <w:t xml:space="preserve">In our model the age-specific force of infection is calculated from age-specific contact rates together with the age-specific prevalence of infectious TB. </w:t>
      </w:r>
    </w:p>
    <w:p w14:paraId="7FFF3ECD" w14:textId="77777777" w:rsidR="00015E9E" w:rsidRDefault="00015E9E" w:rsidP="001A7028">
      <w:pPr>
        <w:rPr>
          <w:lang w:val="en-AU"/>
        </w:rPr>
      </w:pPr>
    </w:p>
    <w:p w14:paraId="1D0E1BEA" w14:textId="608E3C33" w:rsidR="00205093" w:rsidRDefault="00EC5691" w:rsidP="001A7028">
      <w:pPr>
        <w:rPr>
          <w:lang w:val="en-AU"/>
        </w:rPr>
      </w:pPr>
      <w:r>
        <w:rPr>
          <w:lang w:val="en-AU"/>
        </w:rPr>
        <w:t>At present, detailed age-specific contact data are only available from Europe, which may not perfectly capture contact patterns in high TB settings where high school attendance is lower, households are larger, the age difference betwe</w:t>
      </w:r>
      <w:r w:rsidR="00015E9E">
        <w:rPr>
          <w:lang w:val="en-AU"/>
        </w:rPr>
        <w:t>en children and their parents may be</w:t>
      </w:r>
      <w:r>
        <w:rPr>
          <w:lang w:val="en-AU"/>
        </w:rPr>
        <w:t xml:space="preserve"> smaller, and patterns of employment differ. However, the bias introduced by using European age-specific contact data to estimate contact rates in low and middle income</w:t>
      </w:r>
      <w:r w:rsidR="00C333C6">
        <w:rPr>
          <w:lang w:val="en-AU"/>
        </w:rPr>
        <w:t xml:space="preserve"> countries</w:t>
      </w:r>
      <w:r>
        <w:rPr>
          <w:lang w:val="en-AU"/>
        </w:rPr>
        <w:t xml:space="preserve"> may be less than the bias introduced by ignoring age entirely and using </w:t>
      </w:r>
      <w:r w:rsidR="00C333C6">
        <w:rPr>
          <w:lang w:val="en-AU"/>
        </w:rPr>
        <w:t>average</w:t>
      </w:r>
      <w:r>
        <w:rPr>
          <w:lang w:val="en-AU"/>
        </w:rPr>
        <w:t xml:space="preserve"> value</w:t>
      </w:r>
      <w:r w:rsidR="00C333C6">
        <w:rPr>
          <w:lang w:val="en-AU"/>
        </w:rPr>
        <w:t>s</w:t>
      </w:r>
      <w:r>
        <w:rPr>
          <w:lang w:val="en-AU"/>
        </w:rPr>
        <w:t xml:space="preserve"> for contact rates</w:t>
      </w:r>
      <w:r w:rsidR="00C333C6">
        <w:rPr>
          <w:lang w:val="en-AU"/>
        </w:rPr>
        <w:t xml:space="preserve"> in two broad age groups. Using average values for “children” and “adults”</w:t>
      </w:r>
      <w:r>
        <w:rPr>
          <w:lang w:val="en-AU"/>
        </w:rPr>
        <w:t xml:space="preserve"> will </w:t>
      </w:r>
      <w:r w:rsidR="00C333C6">
        <w:rPr>
          <w:lang w:val="en-AU"/>
        </w:rPr>
        <w:t xml:space="preserve">likely </w:t>
      </w:r>
      <w:r>
        <w:rPr>
          <w:lang w:val="en-AU"/>
        </w:rPr>
        <w:t xml:space="preserve">over-estimate </w:t>
      </w:r>
      <w:r w:rsidR="00C333C6">
        <w:rPr>
          <w:lang w:val="en-AU"/>
        </w:rPr>
        <w:t>rates of contact between</w:t>
      </w:r>
      <w:r>
        <w:rPr>
          <w:lang w:val="en-AU"/>
        </w:rPr>
        <w:t xml:space="preserve"> young children</w:t>
      </w:r>
      <w:r w:rsidR="00C333C6">
        <w:rPr>
          <w:lang w:val="en-AU"/>
        </w:rPr>
        <w:t xml:space="preserve"> and between adults,</w:t>
      </w:r>
      <w:r>
        <w:rPr>
          <w:lang w:val="en-AU"/>
        </w:rPr>
        <w:t xml:space="preserve"> an</w:t>
      </w:r>
      <w:r w:rsidR="00015E9E">
        <w:rPr>
          <w:lang w:val="en-AU"/>
        </w:rPr>
        <w:t>d under-estimate rates</w:t>
      </w:r>
      <w:r>
        <w:rPr>
          <w:lang w:val="en-AU"/>
        </w:rPr>
        <w:t xml:space="preserve"> </w:t>
      </w:r>
      <w:r w:rsidR="00C333C6">
        <w:rPr>
          <w:lang w:val="en-AU"/>
        </w:rPr>
        <w:t xml:space="preserve">between </w:t>
      </w:r>
      <w:r>
        <w:rPr>
          <w:lang w:val="en-AU"/>
        </w:rPr>
        <w:t xml:space="preserve">adolescents </w:t>
      </w:r>
      <w:r w:rsidR="00430BF6">
        <w:rPr>
          <w:lang w:val="en-AU"/>
        </w:rPr>
        <w:t>(</w:t>
      </w:r>
      <w:proofErr w:type="spellStart"/>
      <w:r w:rsidR="00430BF6">
        <w:rPr>
          <w:lang w:val="en-AU"/>
        </w:rPr>
        <w:t>Wallinga</w:t>
      </w:r>
      <w:proofErr w:type="spellEnd"/>
      <w:r w:rsidR="00430BF6">
        <w:rPr>
          <w:lang w:val="en-AU"/>
        </w:rPr>
        <w:t>)</w:t>
      </w:r>
      <w:r>
        <w:rPr>
          <w:lang w:val="en-AU"/>
        </w:rPr>
        <w:t xml:space="preserve">.  </w:t>
      </w:r>
    </w:p>
    <w:p w14:paraId="70251F50" w14:textId="77777777" w:rsidR="006C422B" w:rsidRPr="006C422B" w:rsidRDefault="006C422B" w:rsidP="001A7028">
      <w:pPr>
        <w:rPr>
          <w:i/>
          <w:lang w:val="en-AU"/>
        </w:rPr>
      </w:pPr>
    </w:p>
    <w:p w14:paraId="34075696" w14:textId="5695D512" w:rsidR="001A7028" w:rsidRPr="00103ED5" w:rsidRDefault="00103ED5" w:rsidP="001A7028">
      <w:pPr>
        <w:rPr>
          <w:i/>
          <w:lang w:val="en-AU"/>
        </w:rPr>
      </w:pPr>
      <w:r w:rsidRPr="00103ED5">
        <w:rPr>
          <w:i/>
          <w:lang w:val="en-AU"/>
        </w:rPr>
        <w:t>Progression to disease</w:t>
      </w:r>
    </w:p>
    <w:p w14:paraId="6F882F92" w14:textId="77777777" w:rsidR="00103ED5" w:rsidRDefault="00103ED5" w:rsidP="001A7028">
      <w:pPr>
        <w:rPr>
          <w:lang w:val="en-AU"/>
        </w:rPr>
      </w:pPr>
    </w:p>
    <w:p w14:paraId="44BF9C1F" w14:textId="77777777" w:rsidR="00F824EF" w:rsidRDefault="00103ED5" w:rsidP="001A7028">
      <w:pPr>
        <w:rPr>
          <w:lang w:val="en-AU"/>
        </w:rPr>
      </w:pPr>
      <w:r>
        <w:rPr>
          <w:lang w:val="en-AU"/>
        </w:rPr>
        <w:t xml:space="preserve">Rates of progression to disease after infection by age are better characterised than are age-specific rates of infection, although uncertainty increases as </w:t>
      </w:r>
      <w:proofErr w:type="gramStart"/>
      <w:r>
        <w:rPr>
          <w:lang w:val="en-AU"/>
        </w:rPr>
        <w:t>age-groups</w:t>
      </w:r>
      <w:proofErr w:type="gramEnd"/>
      <w:r>
        <w:rPr>
          <w:lang w:val="en-AU"/>
        </w:rPr>
        <w:t xml:space="preserve"> become narrower. </w:t>
      </w:r>
      <w:r w:rsidR="00C333C6">
        <w:rPr>
          <w:lang w:val="en-AU"/>
        </w:rPr>
        <w:t>Some data suggest that</w:t>
      </w:r>
      <w:r>
        <w:rPr>
          <w:lang w:val="en-AU"/>
        </w:rPr>
        <w:t xml:space="preserve"> rates of progression decline continually between infancy and adulthood, </w:t>
      </w:r>
      <w:r w:rsidR="00C333C6">
        <w:rPr>
          <w:lang w:val="en-AU"/>
        </w:rPr>
        <w:t>while others document an apparent transient increase during adolescence, followed by a continued decline. In contrast, many current models assume a single step down in progression that occurs at age fifteen (e.g. assuming a 15% risk of progression among children aged 0-14 and a 5% risk thereafter)</w:t>
      </w:r>
      <w:r w:rsidR="00895ABD">
        <w:rPr>
          <w:lang w:val="en-AU"/>
        </w:rPr>
        <w:t>. D</w:t>
      </w:r>
      <w:r>
        <w:rPr>
          <w:lang w:val="en-AU"/>
        </w:rPr>
        <w:t xml:space="preserve">ichotomous </w:t>
      </w:r>
      <w:r w:rsidR="00C333C6">
        <w:rPr>
          <w:lang w:val="en-AU"/>
        </w:rPr>
        <w:t>approach</w:t>
      </w:r>
      <w:r w:rsidR="00895ABD">
        <w:rPr>
          <w:lang w:val="en-AU"/>
        </w:rPr>
        <w:t>es</w:t>
      </w:r>
      <w:r w:rsidR="00C333C6">
        <w:rPr>
          <w:lang w:val="en-AU"/>
        </w:rPr>
        <w:t xml:space="preserve"> to risk of progression</w:t>
      </w:r>
      <w:r>
        <w:rPr>
          <w:lang w:val="en-AU"/>
        </w:rPr>
        <w:t xml:space="preserve"> will dramatically under-estimate the risk of progression among </w:t>
      </w:r>
      <w:r w:rsidR="00361CEB">
        <w:rPr>
          <w:lang w:val="en-AU"/>
        </w:rPr>
        <w:t>young children</w:t>
      </w:r>
      <w:r>
        <w:rPr>
          <w:lang w:val="en-AU"/>
        </w:rPr>
        <w:t xml:space="preserve">, </w:t>
      </w:r>
      <w:r w:rsidR="00AB3910">
        <w:rPr>
          <w:lang w:val="en-AU"/>
        </w:rPr>
        <w:t>will</w:t>
      </w:r>
      <w:r>
        <w:rPr>
          <w:lang w:val="en-AU"/>
        </w:rPr>
        <w:t xml:space="preserve"> over-estimate the risk among young adolescents, and </w:t>
      </w:r>
      <w:r w:rsidR="00361CEB">
        <w:rPr>
          <w:lang w:val="en-AU"/>
        </w:rPr>
        <w:t xml:space="preserve">may </w:t>
      </w:r>
      <w:r>
        <w:rPr>
          <w:lang w:val="en-AU"/>
        </w:rPr>
        <w:t xml:space="preserve">under-estimate the risk among older adolescents and young adults. </w:t>
      </w:r>
      <w:r w:rsidR="00141414">
        <w:rPr>
          <w:lang w:val="en-AU"/>
        </w:rPr>
        <w:t xml:space="preserve">Stochastic models should incorporate substantial uncertainty around any estimates of progression in narrow age groups. </w:t>
      </w:r>
    </w:p>
    <w:p w14:paraId="5FA0E212" w14:textId="77777777" w:rsidR="00F824EF" w:rsidRDefault="00F824EF" w:rsidP="001A7028">
      <w:pPr>
        <w:rPr>
          <w:lang w:val="en-AU"/>
        </w:rPr>
      </w:pPr>
    </w:p>
    <w:p w14:paraId="23297EDA" w14:textId="3AA5F28A" w:rsidR="00D502D7" w:rsidRDefault="00F824EF" w:rsidP="001A7028">
      <w:pPr>
        <w:rPr>
          <w:lang w:val="en-AU"/>
        </w:rPr>
      </w:pPr>
      <w:r>
        <w:rPr>
          <w:lang w:val="en-AU"/>
        </w:rPr>
        <w:t>In our model</w:t>
      </w:r>
      <w:r w:rsidR="00141414">
        <w:rPr>
          <w:lang w:val="en-AU"/>
        </w:rPr>
        <w:t>, we assumed a risk of primary progression of</w:t>
      </w:r>
      <w:r w:rsidR="00420AB2">
        <w:rPr>
          <w:lang w:val="en-AU"/>
        </w:rPr>
        <w:t xml:space="preserve"> 30% among children under 5, with 5% absolute declines </w:t>
      </w:r>
      <w:r w:rsidR="00141414">
        <w:rPr>
          <w:lang w:val="en-AU"/>
        </w:rPr>
        <w:t>for every subsequent five year age group, with risk stabilising at 5% in 25-49 and 50 + year olds</w:t>
      </w:r>
      <w:r w:rsidR="00731CEC">
        <w:rPr>
          <w:lang w:val="en-AU"/>
        </w:rPr>
        <w:t xml:space="preserve"> (based on data from Comstock, </w:t>
      </w:r>
      <w:proofErr w:type="spellStart"/>
      <w:r w:rsidR="00731CEC">
        <w:rPr>
          <w:lang w:val="en-AU"/>
        </w:rPr>
        <w:t>Trauer</w:t>
      </w:r>
      <w:proofErr w:type="spellEnd"/>
      <w:r w:rsidR="00731CEC">
        <w:rPr>
          <w:lang w:val="en-AU"/>
        </w:rPr>
        <w:t xml:space="preserve">, </w:t>
      </w:r>
      <w:proofErr w:type="spellStart"/>
      <w:r w:rsidR="00731CEC">
        <w:rPr>
          <w:lang w:val="en-AU"/>
        </w:rPr>
        <w:t>etc</w:t>
      </w:r>
      <w:proofErr w:type="spellEnd"/>
      <w:r w:rsidR="00731CEC">
        <w:rPr>
          <w:lang w:val="en-AU"/>
        </w:rPr>
        <w:t>)</w:t>
      </w:r>
      <w:r w:rsidR="00420AB2">
        <w:rPr>
          <w:lang w:val="en-AU"/>
        </w:rPr>
        <w:t>.</w:t>
      </w:r>
      <w:r w:rsidR="00095E53">
        <w:rPr>
          <w:lang w:val="en-AU"/>
        </w:rPr>
        <w:t xml:space="preserve"> </w:t>
      </w:r>
    </w:p>
    <w:p w14:paraId="289CECBA" w14:textId="77777777" w:rsidR="00205093" w:rsidRPr="001A7028" w:rsidRDefault="00205093" w:rsidP="001A7028">
      <w:pPr>
        <w:rPr>
          <w:lang w:val="en-AU"/>
        </w:rPr>
      </w:pPr>
    </w:p>
    <w:p w14:paraId="792662F6" w14:textId="458D87E6" w:rsidR="001A7028" w:rsidRPr="000F1AAD" w:rsidRDefault="00E24782" w:rsidP="001A7028">
      <w:pPr>
        <w:rPr>
          <w:i/>
          <w:vertAlign w:val="subscript"/>
          <w:lang w:val="en-AU"/>
        </w:rPr>
      </w:pPr>
      <w:r>
        <w:rPr>
          <w:i/>
          <w:lang w:val="en-AU"/>
        </w:rPr>
        <w:t>R0</w:t>
      </w:r>
    </w:p>
    <w:p w14:paraId="4D1BF612" w14:textId="77777777" w:rsidR="00103ED5" w:rsidRDefault="00103ED5" w:rsidP="001A7028">
      <w:pPr>
        <w:rPr>
          <w:lang w:val="en-AU"/>
        </w:rPr>
      </w:pPr>
    </w:p>
    <w:p w14:paraId="77498659" w14:textId="7BBB6D9A" w:rsidR="00103ED5" w:rsidRDefault="00103ED5" w:rsidP="001A7028">
      <w:pPr>
        <w:rPr>
          <w:lang w:val="en-AU"/>
        </w:rPr>
      </w:pPr>
      <w:r>
        <w:rPr>
          <w:lang w:val="en-AU"/>
        </w:rPr>
        <w:t xml:space="preserve">Young children only rarely develop </w:t>
      </w:r>
      <w:proofErr w:type="spellStart"/>
      <w:r>
        <w:rPr>
          <w:lang w:val="en-AU"/>
        </w:rPr>
        <w:t>cavitating</w:t>
      </w:r>
      <w:proofErr w:type="spellEnd"/>
      <w:r>
        <w:rPr>
          <w:lang w:val="en-AU"/>
        </w:rPr>
        <w:t xml:space="preserve"> pulmonary TB that presents a </w:t>
      </w:r>
      <w:r w:rsidR="00895ABD">
        <w:rPr>
          <w:lang w:val="en-AU"/>
        </w:rPr>
        <w:t xml:space="preserve">meaningful </w:t>
      </w:r>
      <w:r>
        <w:rPr>
          <w:lang w:val="en-AU"/>
        </w:rPr>
        <w:t xml:space="preserve">risk of transmission to others. </w:t>
      </w:r>
      <w:r w:rsidR="00895ABD">
        <w:rPr>
          <w:lang w:val="en-AU"/>
        </w:rPr>
        <w:t>Cavitation</w:t>
      </w:r>
      <w:r>
        <w:rPr>
          <w:lang w:val="en-AU"/>
        </w:rPr>
        <w:t xml:space="preserve"> becomes increasingly common through late childh</w:t>
      </w:r>
      <w:r w:rsidR="00E24782">
        <w:rPr>
          <w:lang w:val="en-AU"/>
        </w:rPr>
        <w:t>ood and adolescence, and by age</w:t>
      </w:r>
      <w:r>
        <w:rPr>
          <w:lang w:val="en-AU"/>
        </w:rPr>
        <w:t xml:space="preserve"> 15-19 adolescents appear as likely as adults to expe</w:t>
      </w:r>
      <w:r w:rsidR="00E24782">
        <w:rPr>
          <w:lang w:val="en-AU"/>
        </w:rPr>
        <w:t>rience smear-positive disease</w:t>
      </w:r>
      <w:r w:rsidR="007F586C">
        <w:rPr>
          <w:lang w:val="en-AU"/>
        </w:rPr>
        <w:t xml:space="preserve"> (Cruz, me)</w:t>
      </w:r>
      <w:r w:rsidR="00E24782">
        <w:rPr>
          <w:lang w:val="en-AU"/>
        </w:rPr>
        <w:t xml:space="preserve">. This has implications for both the public health impact and the cost-effectiveness of age-specific interventions, as </w:t>
      </w:r>
      <w:r w:rsidR="00895ABD">
        <w:rPr>
          <w:lang w:val="en-AU"/>
        </w:rPr>
        <w:t>improved TB control among</w:t>
      </w:r>
      <w:r w:rsidR="00E24782">
        <w:rPr>
          <w:lang w:val="en-AU"/>
        </w:rPr>
        <w:t xml:space="preserve"> older adolescents and adults will prevent greater numbers of secondary cases than would interventions that prevent TB in childhood</w:t>
      </w:r>
      <w:r w:rsidR="00951BD6">
        <w:rPr>
          <w:lang w:val="en-AU"/>
        </w:rPr>
        <w:t xml:space="preserve"> (although conversely, TB prevention among children will often avert more deaths)</w:t>
      </w:r>
      <w:r w:rsidR="00E24782">
        <w:rPr>
          <w:lang w:val="en-AU"/>
        </w:rPr>
        <w:t xml:space="preserve">. It should be noted that while </w:t>
      </w:r>
      <w:r w:rsidR="00807041">
        <w:rPr>
          <w:lang w:val="en-AU"/>
        </w:rPr>
        <w:t xml:space="preserve">older </w:t>
      </w:r>
      <w:r w:rsidR="00E24782">
        <w:rPr>
          <w:lang w:val="en-AU"/>
        </w:rPr>
        <w:t>adolescents and adult</w:t>
      </w:r>
      <w:r w:rsidR="00807041">
        <w:rPr>
          <w:lang w:val="en-AU"/>
        </w:rPr>
        <w:t>s</w:t>
      </w:r>
      <w:r w:rsidR="00E24782">
        <w:rPr>
          <w:lang w:val="en-AU"/>
        </w:rPr>
        <w:t xml:space="preserve"> may be equally likely to develop </w:t>
      </w:r>
      <w:proofErr w:type="spellStart"/>
      <w:r w:rsidR="00E24782">
        <w:rPr>
          <w:lang w:val="en-AU"/>
        </w:rPr>
        <w:t>cavitating</w:t>
      </w:r>
      <w:proofErr w:type="spellEnd"/>
      <w:r w:rsidR="00E24782">
        <w:rPr>
          <w:lang w:val="en-AU"/>
        </w:rPr>
        <w:t xml:space="preserve"> disease, the greater number of respiratory contacts made by adolescent</w:t>
      </w:r>
      <w:r w:rsidR="00A02BD7">
        <w:rPr>
          <w:lang w:val="en-AU"/>
        </w:rPr>
        <w:t xml:space="preserve">s </w:t>
      </w:r>
      <w:r w:rsidR="00E24782">
        <w:rPr>
          <w:lang w:val="en-AU"/>
        </w:rPr>
        <w:t xml:space="preserve">implies that the age-specific R0 will be greater for </w:t>
      </w:r>
      <w:r w:rsidR="00895ABD">
        <w:rPr>
          <w:lang w:val="en-AU"/>
        </w:rPr>
        <w:t xml:space="preserve">older </w:t>
      </w:r>
      <w:r w:rsidR="00E24782">
        <w:rPr>
          <w:lang w:val="en-AU"/>
        </w:rPr>
        <w:t xml:space="preserve">adolescents than for adults in the same </w:t>
      </w:r>
      <w:r w:rsidR="00D772CA">
        <w:rPr>
          <w:lang w:val="en-AU"/>
        </w:rPr>
        <w:t>epidemics</w:t>
      </w:r>
      <w:r w:rsidR="00E24782">
        <w:rPr>
          <w:lang w:val="en-AU"/>
        </w:rPr>
        <w:t xml:space="preserve">. </w:t>
      </w:r>
    </w:p>
    <w:p w14:paraId="4C4C3E25" w14:textId="77777777" w:rsidR="00951BD6" w:rsidRDefault="00951BD6" w:rsidP="001A7028">
      <w:pPr>
        <w:rPr>
          <w:lang w:val="en-AU"/>
        </w:rPr>
      </w:pPr>
    </w:p>
    <w:p w14:paraId="05E3C5BC" w14:textId="16DD4E01" w:rsidR="00FE4716" w:rsidRPr="00BF2542" w:rsidRDefault="00FE4716" w:rsidP="00BF2542">
      <w:pPr>
        <w:rPr>
          <w:i/>
          <w:lang w:val="en-AU"/>
        </w:rPr>
      </w:pPr>
      <w:r w:rsidRPr="00BF2542">
        <w:rPr>
          <w:i/>
          <w:lang w:val="en-AU"/>
        </w:rPr>
        <w:t>Risk of adverse TB outcomes</w:t>
      </w:r>
    </w:p>
    <w:p w14:paraId="50AF73E6" w14:textId="77777777" w:rsidR="001A7028" w:rsidRDefault="001A7028" w:rsidP="001A7028">
      <w:pPr>
        <w:rPr>
          <w:lang w:val="en-AU"/>
        </w:rPr>
      </w:pPr>
    </w:p>
    <w:p w14:paraId="08DC7E0E" w14:textId="0855D966" w:rsidR="00FC5E97" w:rsidRDefault="0079132B" w:rsidP="001A7028">
      <w:pPr>
        <w:rPr>
          <w:lang w:val="en-AU"/>
        </w:rPr>
      </w:pPr>
      <w:r>
        <w:rPr>
          <w:lang w:val="en-AU"/>
        </w:rPr>
        <w:t>Access to TB</w:t>
      </w:r>
      <w:r w:rsidR="00E444FE">
        <w:rPr>
          <w:lang w:val="en-AU"/>
        </w:rPr>
        <w:t xml:space="preserve"> diagnosis varies with age. Children with TB are less likely to be diagnosed than adults, and </w:t>
      </w:r>
      <w:r w:rsidR="00FC5E97">
        <w:rPr>
          <w:lang w:val="en-AU"/>
        </w:rPr>
        <w:t xml:space="preserve">even </w:t>
      </w:r>
      <w:r w:rsidR="00E444FE">
        <w:rPr>
          <w:lang w:val="en-AU"/>
        </w:rPr>
        <w:t>when diagnosed, may be less likely to be reported</w:t>
      </w:r>
      <w:r w:rsidR="00FC5E97">
        <w:rPr>
          <w:lang w:val="en-AU"/>
        </w:rPr>
        <w:t xml:space="preserve"> (Lestari, du </w:t>
      </w:r>
      <w:proofErr w:type="spellStart"/>
      <w:r w:rsidR="00FC5E97">
        <w:rPr>
          <w:lang w:val="en-AU"/>
        </w:rPr>
        <w:t>Preez</w:t>
      </w:r>
      <w:proofErr w:type="spellEnd"/>
      <w:r w:rsidR="00FC5E97">
        <w:rPr>
          <w:lang w:val="en-AU"/>
        </w:rPr>
        <w:t>)</w:t>
      </w:r>
      <w:r w:rsidR="00E444FE">
        <w:rPr>
          <w:lang w:val="en-AU"/>
        </w:rPr>
        <w:t>. In some settings, national prevalence surveys have documented differential access t</w:t>
      </w:r>
      <w:r w:rsidR="00B47607">
        <w:rPr>
          <w:lang w:val="en-AU"/>
        </w:rPr>
        <w:t xml:space="preserve">o diagnosis by </w:t>
      </w:r>
      <w:proofErr w:type="gramStart"/>
      <w:r w:rsidR="00B47607">
        <w:rPr>
          <w:lang w:val="en-AU"/>
        </w:rPr>
        <w:t>age-group</w:t>
      </w:r>
      <w:proofErr w:type="gramEnd"/>
      <w:r w:rsidR="00B47607">
        <w:rPr>
          <w:lang w:val="en-AU"/>
        </w:rPr>
        <w:t xml:space="preserve"> among</w:t>
      </w:r>
      <w:r w:rsidR="00E444FE">
        <w:rPr>
          <w:lang w:val="en-AU"/>
        </w:rPr>
        <w:t xml:space="preserve"> adolescents and adults, with </w:t>
      </w:r>
      <w:r w:rsidR="00B47607">
        <w:rPr>
          <w:lang w:val="en-AU"/>
        </w:rPr>
        <w:t>access to diagnosis improving with increasing age (ref Philippines).</w:t>
      </w:r>
      <w:r w:rsidR="00E444FE">
        <w:rPr>
          <w:lang w:val="en-AU"/>
        </w:rPr>
        <w:t xml:space="preserve"> </w:t>
      </w:r>
      <w:r w:rsidR="002777CC">
        <w:rPr>
          <w:lang w:val="en-AU"/>
        </w:rPr>
        <w:t>Mortality amongst children, ado</w:t>
      </w:r>
      <w:r w:rsidR="00DE191D">
        <w:rPr>
          <w:lang w:val="en-AU"/>
        </w:rPr>
        <w:t>lescents or adults who remain</w:t>
      </w:r>
      <w:r w:rsidR="002777CC">
        <w:rPr>
          <w:lang w:val="en-AU"/>
        </w:rPr>
        <w:t xml:space="preserve"> undiagnosed will be</w:t>
      </w:r>
      <w:r w:rsidR="0011584E">
        <w:rPr>
          <w:lang w:val="en-AU"/>
        </w:rPr>
        <w:t xml:space="preserve"> very considerable</w:t>
      </w:r>
      <w:r w:rsidR="006E7F33">
        <w:rPr>
          <w:lang w:val="en-AU"/>
        </w:rPr>
        <w:t xml:space="preserve">, </w:t>
      </w:r>
      <w:r w:rsidR="00FC5E97">
        <w:rPr>
          <w:lang w:val="en-AU"/>
        </w:rPr>
        <w:t>likely largely irrespective of</w:t>
      </w:r>
      <w:r w:rsidR="006E7F33">
        <w:rPr>
          <w:lang w:val="en-AU"/>
        </w:rPr>
        <w:t xml:space="preserve"> age</w:t>
      </w:r>
      <w:r w:rsidR="00BA2897">
        <w:rPr>
          <w:lang w:val="en-AU"/>
        </w:rPr>
        <w:t xml:space="preserve">, </w:t>
      </w:r>
      <w:r w:rsidR="004A4D28">
        <w:rPr>
          <w:lang w:val="en-AU"/>
        </w:rPr>
        <w:t>although</w:t>
      </w:r>
      <w:r w:rsidR="00BA2897">
        <w:rPr>
          <w:lang w:val="en-AU"/>
        </w:rPr>
        <w:t xml:space="preserve"> young children are at particularly high risk</w:t>
      </w:r>
      <w:r w:rsidR="0011584E">
        <w:rPr>
          <w:lang w:val="en-AU"/>
        </w:rPr>
        <w:t xml:space="preserve">. </w:t>
      </w:r>
    </w:p>
    <w:p w14:paraId="620C2EB0" w14:textId="77777777" w:rsidR="00FC5E97" w:rsidRDefault="00FC5E97" w:rsidP="001A7028">
      <w:pPr>
        <w:rPr>
          <w:lang w:val="en-AU"/>
        </w:rPr>
      </w:pPr>
    </w:p>
    <w:p w14:paraId="21486935" w14:textId="606894A5" w:rsidR="00BF2542" w:rsidRDefault="0011584E" w:rsidP="001A7028">
      <w:pPr>
        <w:rPr>
          <w:lang w:val="en-AU"/>
        </w:rPr>
      </w:pPr>
      <w:r>
        <w:rPr>
          <w:lang w:val="en-AU"/>
        </w:rPr>
        <w:t xml:space="preserve">In the subset of patients who are successfully diagnosed, treatment outcomes are </w:t>
      </w:r>
      <w:r w:rsidR="0009611F">
        <w:rPr>
          <w:lang w:val="en-AU"/>
        </w:rPr>
        <w:t xml:space="preserve">also </w:t>
      </w:r>
      <w:r>
        <w:rPr>
          <w:lang w:val="en-AU"/>
        </w:rPr>
        <w:t xml:space="preserve">known to vary with age. </w:t>
      </w:r>
      <w:r w:rsidR="00BF2542">
        <w:rPr>
          <w:lang w:val="en-AU"/>
        </w:rPr>
        <w:t xml:space="preserve">Elevated risk of premature treatment discontinuation has now been documented among adolescents in several settings, and difficulties in supporting medication adherence in adolescents </w:t>
      </w:r>
      <w:r w:rsidR="00876A36">
        <w:rPr>
          <w:lang w:val="en-AU"/>
        </w:rPr>
        <w:t xml:space="preserve">with other chronic conditions </w:t>
      </w:r>
      <w:r w:rsidR="009400DC">
        <w:rPr>
          <w:lang w:val="en-AU"/>
        </w:rPr>
        <w:t>have long been</w:t>
      </w:r>
      <w:r w:rsidR="00876A36">
        <w:rPr>
          <w:lang w:val="en-AU"/>
        </w:rPr>
        <w:t xml:space="preserve"> recognised</w:t>
      </w:r>
      <w:r w:rsidR="00BF2542">
        <w:rPr>
          <w:lang w:val="en-AU"/>
        </w:rPr>
        <w:t>. In contrast,</w:t>
      </w:r>
      <w:r w:rsidR="00E444FE">
        <w:rPr>
          <w:lang w:val="en-AU"/>
        </w:rPr>
        <w:t xml:space="preserve"> </w:t>
      </w:r>
      <w:r w:rsidR="00BF2542">
        <w:rPr>
          <w:lang w:val="en-AU"/>
        </w:rPr>
        <w:t xml:space="preserve">TB-related mortality will usually be much </w:t>
      </w:r>
      <w:proofErr w:type="gramStart"/>
      <w:r w:rsidR="00BF2542">
        <w:rPr>
          <w:lang w:val="en-AU"/>
        </w:rPr>
        <w:t>rarer</w:t>
      </w:r>
      <w:proofErr w:type="gramEnd"/>
      <w:r w:rsidR="00BF2542">
        <w:rPr>
          <w:lang w:val="en-AU"/>
        </w:rPr>
        <w:t xml:space="preserve"> in adolescents</w:t>
      </w:r>
      <w:r w:rsidR="0017221B">
        <w:rPr>
          <w:lang w:val="en-AU"/>
        </w:rPr>
        <w:t xml:space="preserve"> on TB treatment</w:t>
      </w:r>
      <w:r w:rsidR="00BF2542">
        <w:rPr>
          <w:lang w:val="en-AU"/>
        </w:rPr>
        <w:t xml:space="preserve"> than in young children or among the elderly</w:t>
      </w:r>
      <w:r w:rsidR="00904FCC">
        <w:rPr>
          <w:lang w:val="en-AU"/>
        </w:rPr>
        <w:t xml:space="preserve"> (ref Philippines, du </w:t>
      </w:r>
      <w:proofErr w:type="spellStart"/>
      <w:r w:rsidR="00904FCC">
        <w:rPr>
          <w:lang w:val="en-AU"/>
        </w:rPr>
        <w:t>Preez</w:t>
      </w:r>
      <w:proofErr w:type="spellEnd"/>
      <w:r w:rsidR="00904FCC">
        <w:rPr>
          <w:lang w:val="en-AU"/>
        </w:rPr>
        <w:t>, Mori)</w:t>
      </w:r>
      <w:r w:rsidR="00BF2542">
        <w:rPr>
          <w:lang w:val="en-AU"/>
        </w:rPr>
        <w:t xml:space="preserve">. Age-specific treatment outcome data are increasingly available owing to the implementation of case-based electronic surveillance data, and </w:t>
      </w:r>
      <w:r w:rsidR="00904FCC">
        <w:rPr>
          <w:lang w:val="en-AU"/>
        </w:rPr>
        <w:t>could</w:t>
      </w:r>
      <w:r w:rsidR="00BF2542">
        <w:rPr>
          <w:lang w:val="en-AU"/>
        </w:rPr>
        <w:t xml:space="preserve"> be used by modellers to incorporate age</w:t>
      </w:r>
      <w:r w:rsidR="006119B4">
        <w:rPr>
          <w:lang w:val="en-AU"/>
        </w:rPr>
        <w:t>- and setting</w:t>
      </w:r>
      <w:r w:rsidR="00BF2542">
        <w:rPr>
          <w:lang w:val="en-AU"/>
        </w:rPr>
        <w:t xml:space="preserve">-specific probabilities of </w:t>
      </w:r>
      <w:r w:rsidR="00EA428A">
        <w:rPr>
          <w:lang w:val="en-AU"/>
        </w:rPr>
        <w:t>recovery and mortality on treatment</w:t>
      </w:r>
      <w:r w:rsidR="00951BD6">
        <w:rPr>
          <w:lang w:val="en-AU"/>
        </w:rPr>
        <w:t xml:space="preserve"> in some settings</w:t>
      </w:r>
      <w:r w:rsidR="00EA428A">
        <w:rPr>
          <w:lang w:val="en-AU"/>
        </w:rPr>
        <w:t xml:space="preserve">. </w:t>
      </w:r>
    </w:p>
    <w:p w14:paraId="34B531B7" w14:textId="77777777" w:rsidR="00731CEC" w:rsidRDefault="00731CEC" w:rsidP="001A7028">
      <w:pPr>
        <w:rPr>
          <w:lang w:val="en-AU"/>
        </w:rPr>
      </w:pPr>
    </w:p>
    <w:p w14:paraId="26411711" w14:textId="57EF39AB" w:rsidR="00731CEC" w:rsidRDefault="000D415B" w:rsidP="001A7028">
      <w:pPr>
        <w:rPr>
          <w:lang w:val="en-AU"/>
        </w:rPr>
      </w:pPr>
      <w:r>
        <w:rPr>
          <w:lang w:val="en-AU"/>
        </w:rPr>
        <w:t>Off-treatment m</w:t>
      </w:r>
      <w:r w:rsidR="00E55A2C">
        <w:rPr>
          <w:lang w:val="en-AU"/>
        </w:rPr>
        <w:t xml:space="preserve">ortality was assumed to be 75% per year among children aged 0-4 years and 50% per year in other age groups. </w:t>
      </w:r>
      <w:r>
        <w:rPr>
          <w:lang w:val="en-AU"/>
        </w:rPr>
        <w:t xml:space="preserve">For simplicity, on-treatment mortality was assumed to be </w:t>
      </w:r>
      <w:r w:rsidR="00590C07">
        <w:rPr>
          <w:lang w:val="en-AU"/>
        </w:rPr>
        <w:t xml:space="preserve">equal to background mortality. </w:t>
      </w:r>
    </w:p>
    <w:p w14:paraId="27D6626E" w14:textId="77777777" w:rsidR="001A7028" w:rsidRPr="001A7028" w:rsidRDefault="001A7028" w:rsidP="001A7028">
      <w:pPr>
        <w:rPr>
          <w:lang w:val="en-AU"/>
        </w:rPr>
      </w:pPr>
    </w:p>
    <w:p w14:paraId="09FB11D6" w14:textId="0463771F" w:rsidR="00FE4716" w:rsidRPr="00BF2542" w:rsidRDefault="00BF2542" w:rsidP="00BF2542">
      <w:pPr>
        <w:rPr>
          <w:i/>
          <w:lang w:val="en-AU"/>
        </w:rPr>
      </w:pPr>
      <w:r w:rsidRPr="00BF2542">
        <w:rPr>
          <w:i/>
          <w:lang w:val="en-AU"/>
        </w:rPr>
        <w:t xml:space="preserve">HIV prevalence and </w:t>
      </w:r>
      <w:r w:rsidR="00E22864">
        <w:rPr>
          <w:i/>
          <w:lang w:val="en-AU"/>
        </w:rPr>
        <w:t>incidence</w:t>
      </w:r>
    </w:p>
    <w:p w14:paraId="53378AA1" w14:textId="77777777" w:rsidR="00BF2542" w:rsidRDefault="00BF2542" w:rsidP="00BF2542">
      <w:pPr>
        <w:rPr>
          <w:lang w:val="en-AU"/>
        </w:rPr>
      </w:pPr>
    </w:p>
    <w:p w14:paraId="0272A201" w14:textId="615E435D" w:rsidR="00BF2542" w:rsidRDefault="00BF2542" w:rsidP="00BF2542">
      <w:pPr>
        <w:rPr>
          <w:lang w:val="en-AU"/>
        </w:rPr>
      </w:pPr>
      <w:r>
        <w:rPr>
          <w:lang w:val="en-AU"/>
        </w:rPr>
        <w:t xml:space="preserve">HIV </w:t>
      </w:r>
      <w:r w:rsidR="00F240E0">
        <w:rPr>
          <w:lang w:val="en-AU"/>
        </w:rPr>
        <w:t xml:space="preserve">status </w:t>
      </w:r>
      <w:r>
        <w:rPr>
          <w:lang w:val="en-AU"/>
        </w:rPr>
        <w:t xml:space="preserve">is a key determinant of age-specific TB risks, particularly risks of progression to disease and of adverse treatment outcomes. </w:t>
      </w:r>
      <w:r w:rsidR="0047523F">
        <w:rPr>
          <w:lang w:val="en-AU"/>
        </w:rPr>
        <w:t xml:space="preserve">Age-stratified </w:t>
      </w:r>
      <w:r>
        <w:rPr>
          <w:lang w:val="en-AU"/>
        </w:rPr>
        <w:t xml:space="preserve">HIV prevalence </w:t>
      </w:r>
      <w:r w:rsidR="00895ABD">
        <w:rPr>
          <w:lang w:val="en-AU"/>
        </w:rPr>
        <w:t>estimates</w:t>
      </w:r>
      <w:r>
        <w:rPr>
          <w:lang w:val="en-AU"/>
        </w:rPr>
        <w:t xml:space="preserve"> are </w:t>
      </w:r>
      <w:r w:rsidR="002A1633">
        <w:rPr>
          <w:lang w:val="en-AU"/>
        </w:rPr>
        <w:t>sometimes</w:t>
      </w:r>
      <w:r>
        <w:rPr>
          <w:lang w:val="en-AU"/>
        </w:rPr>
        <w:t xml:space="preserve"> available for children, adolescents, a</w:t>
      </w:r>
      <w:r w:rsidR="0047523F">
        <w:rPr>
          <w:lang w:val="en-AU"/>
        </w:rPr>
        <w:t xml:space="preserve">nd adults in the same setting, </w:t>
      </w:r>
      <w:r w:rsidR="006F5A0B">
        <w:rPr>
          <w:lang w:val="en-AU"/>
        </w:rPr>
        <w:t xml:space="preserve">and should be incorporated into models </w:t>
      </w:r>
      <w:r w:rsidR="00951BD6">
        <w:rPr>
          <w:lang w:val="en-AU"/>
        </w:rPr>
        <w:t xml:space="preserve">for high HIV prevalence settings </w:t>
      </w:r>
      <w:r w:rsidR="006F5A0B">
        <w:rPr>
          <w:lang w:val="en-AU"/>
        </w:rPr>
        <w:t>where possible. It should be noted that age-specific prevalence in young children and to</w:t>
      </w:r>
      <w:r w:rsidR="003E3781">
        <w:rPr>
          <w:lang w:val="en-AU"/>
        </w:rPr>
        <w:t xml:space="preserve"> a lesser extent adolescents </w:t>
      </w:r>
      <w:proofErr w:type="gramStart"/>
      <w:r w:rsidR="003E3781">
        <w:rPr>
          <w:lang w:val="en-AU"/>
        </w:rPr>
        <w:t>may</w:t>
      </w:r>
      <w:proofErr w:type="gramEnd"/>
      <w:r w:rsidR="006F5A0B">
        <w:rPr>
          <w:lang w:val="en-AU"/>
        </w:rPr>
        <w:t xml:space="preserve"> change much more quickly than adult prevalence in the same setting</w:t>
      </w:r>
      <w:r w:rsidR="00501C81">
        <w:rPr>
          <w:lang w:val="en-AU"/>
        </w:rPr>
        <w:t xml:space="preserve">, owing to the impact of prevention programs and the </w:t>
      </w:r>
      <w:r w:rsidR="000A3E9E">
        <w:rPr>
          <w:lang w:val="en-AU"/>
        </w:rPr>
        <w:t xml:space="preserve">more </w:t>
      </w:r>
      <w:r w:rsidR="00501C81">
        <w:rPr>
          <w:lang w:val="en-AU"/>
        </w:rPr>
        <w:t>rapid turnover of the po</w:t>
      </w:r>
      <w:r w:rsidR="00F824EF">
        <w:rPr>
          <w:lang w:val="en-AU"/>
        </w:rPr>
        <w:t>pulation in narrow</w:t>
      </w:r>
      <w:r w:rsidR="000A3E9E">
        <w:rPr>
          <w:lang w:val="en-AU"/>
        </w:rPr>
        <w:t>er</w:t>
      </w:r>
      <w:r w:rsidR="00F824EF">
        <w:rPr>
          <w:lang w:val="en-AU"/>
        </w:rPr>
        <w:t xml:space="preserve"> age groups. </w:t>
      </w:r>
    </w:p>
    <w:p w14:paraId="69700D35" w14:textId="77777777" w:rsidR="00BF2542" w:rsidRDefault="00BF2542" w:rsidP="00BF2542">
      <w:pPr>
        <w:rPr>
          <w:lang w:val="en-AU"/>
        </w:rPr>
      </w:pPr>
    </w:p>
    <w:p w14:paraId="5734C03F" w14:textId="00603E7A" w:rsidR="00BF2542" w:rsidRPr="00BF2542" w:rsidRDefault="005D7047" w:rsidP="00BF2542">
      <w:pPr>
        <w:rPr>
          <w:i/>
          <w:lang w:val="en-AU"/>
        </w:rPr>
      </w:pPr>
      <w:commentRangeStart w:id="0"/>
      <w:commentRangeStart w:id="1"/>
      <w:r>
        <w:rPr>
          <w:i/>
          <w:lang w:val="en-AU"/>
        </w:rPr>
        <w:t xml:space="preserve">Aging populations </w:t>
      </w:r>
    </w:p>
    <w:p w14:paraId="3A833929" w14:textId="77777777" w:rsidR="00BF2542" w:rsidRPr="00BF2542" w:rsidRDefault="00BF2542" w:rsidP="00BF2542">
      <w:pPr>
        <w:rPr>
          <w:lang w:val="en-AU"/>
        </w:rPr>
      </w:pPr>
    </w:p>
    <w:p w14:paraId="7C8A1D17" w14:textId="4D289614" w:rsidR="004450FB" w:rsidRDefault="005A26BB" w:rsidP="00FE4716">
      <w:pPr>
        <w:rPr>
          <w:lang w:val="en-AU"/>
        </w:rPr>
      </w:pPr>
      <w:r>
        <w:rPr>
          <w:lang w:val="en-AU"/>
        </w:rPr>
        <w:t xml:space="preserve">TB epidemics develop resolve over much longer time scales than </w:t>
      </w:r>
      <w:r w:rsidR="00036847">
        <w:rPr>
          <w:lang w:val="en-AU"/>
        </w:rPr>
        <w:t>those of any</w:t>
      </w:r>
      <w:r>
        <w:rPr>
          <w:lang w:val="en-AU"/>
        </w:rPr>
        <w:t xml:space="preserve"> other</w:t>
      </w:r>
      <w:r w:rsidR="00036847">
        <w:rPr>
          <w:lang w:val="en-AU"/>
        </w:rPr>
        <w:t xml:space="preserve"> respiratory infectious disease</w:t>
      </w:r>
      <w:r>
        <w:rPr>
          <w:lang w:val="en-AU"/>
        </w:rPr>
        <w:t xml:space="preserve">. </w:t>
      </w:r>
      <w:r w:rsidR="005D7047">
        <w:rPr>
          <w:lang w:val="en-AU"/>
        </w:rPr>
        <w:t xml:space="preserve">Rising </w:t>
      </w:r>
      <w:r w:rsidR="00AA3825">
        <w:rPr>
          <w:lang w:val="en-AU"/>
        </w:rPr>
        <w:t>wealth</w:t>
      </w:r>
      <w:r w:rsidR="005D7047">
        <w:rPr>
          <w:lang w:val="en-AU"/>
        </w:rPr>
        <w:t xml:space="preserve"> tend</w:t>
      </w:r>
      <w:r w:rsidR="00AA3825">
        <w:rPr>
          <w:lang w:val="en-AU"/>
        </w:rPr>
        <w:t>s</w:t>
      </w:r>
      <w:r w:rsidR="005D7047">
        <w:rPr>
          <w:lang w:val="en-AU"/>
        </w:rPr>
        <w:t xml:space="preserve"> to cause both a shift in population age structures due to falling birth rates, lower child mortality, and increased life expectancy, and concurrent declines in TB incidence. </w:t>
      </w:r>
      <w:r>
        <w:rPr>
          <w:lang w:val="en-AU"/>
        </w:rPr>
        <w:t>Where high quality surveillance data are available for extended periods</w:t>
      </w:r>
      <w:r w:rsidR="007D3BEC">
        <w:rPr>
          <w:lang w:val="en-AU"/>
        </w:rPr>
        <w:t xml:space="preserve"> of time, it can be shown that</w:t>
      </w:r>
      <w:r>
        <w:rPr>
          <w:lang w:val="en-AU"/>
        </w:rPr>
        <w:t xml:space="preserve"> birth cohort effects emerge as TB epidemics decline</w:t>
      </w:r>
      <w:r w:rsidR="007D3BEC">
        <w:rPr>
          <w:lang w:val="en-AU"/>
        </w:rPr>
        <w:t>:</w:t>
      </w:r>
      <w:r w:rsidR="004022ED">
        <w:rPr>
          <w:lang w:val="en-AU"/>
        </w:rPr>
        <w:t xml:space="preserve"> TB risk falls </w:t>
      </w:r>
      <w:r w:rsidR="007D3BEC">
        <w:rPr>
          <w:lang w:val="en-AU"/>
        </w:rPr>
        <w:t>more quickly among younger generations</w:t>
      </w:r>
      <w:r w:rsidR="004022ED">
        <w:rPr>
          <w:lang w:val="en-AU"/>
        </w:rPr>
        <w:t xml:space="preserve">, with </w:t>
      </w:r>
      <w:r w:rsidR="00036847">
        <w:rPr>
          <w:lang w:val="en-AU"/>
        </w:rPr>
        <w:t xml:space="preserve">older generations continuing to experience high rates of reactivation disease long after </w:t>
      </w:r>
      <w:r w:rsidR="007D3BEC">
        <w:rPr>
          <w:lang w:val="en-AU"/>
        </w:rPr>
        <w:t xml:space="preserve">actual TB </w:t>
      </w:r>
      <w:r w:rsidR="00036847">
        <w:rPr>
          <w:lang w:val="en-AU"/>
        </w:rPr>
        <w:t xml:space="preserve">transmission has fallen (Mori, </w:t>
      </w:r>
      <w:proofErr w:type="spellStart"/>
      <w:r w:rsidR="00036847">
        <w:rPr>
          <w:lang w:val="en-AU"/>
        </w:rPr>
        <w:t>Morabia</w:t>
      </w:r>
      <w:proofErr w:type="spellEnd"/>
      <w:r w:rsidR="00036847">
        <w:rPr>
          <w:lang w:val="en-AU"/>
        </w:rPr>
        <w:t>)</w:t>
      </w:r>
      <w:r>
        <w:rPr>
          <w:lang w:val="en-AU"/>
        </w:rPr>
        <w:t xml:space="preserve">. </w:t>
      </w:r>
      <w:r w:rsidR="005D7047">
        <w:rPr>
          <w:lang w:val="en-AU"/>
        </w:rPr>
        <w:t xml:space="preserve">Consequently, population aging can arrest declines in per capita TB incidence, as </w:t>
      </w:r>
      <w:r w:rsidR="007D3BEC">
        <w:rPr>
          <w:lang w:val="en-AU"/>
        </w:rPr>
        <w:t>the older generations at continued high risk constitute an increasing proportion of the total population</w:t>
      </w:r>
      <w:r w:rsidR="005D7047">
        <w:rPr>
          <w:lang w:val="en-AU"/>
        </w:rPr>
        <w:t xml:space="preserve">. </w:t>
      </w:r>
      <w:r>
        <w:rPr>
          <w:lang w:val="en-AU"/>
        </w:rPr>
        <w:t>For models that run over peri</w:t>
      </w:r>
      <w:r w:rsidR="00A052D9">
        <w:rPr>
          <w:lang w:val="en-AU"/>
        </w:rPr>
        <w:t xml:space="preserve">ods of 20 years or more, these </w:t>
      </w:r>
      <w:r w:rsidR="001C4466">
        <w:rPr>
          <w:lang w:val="en-AU"/>
        </w:rPr>
        <w:t xml:space="preserve">demographic shifts and </w:t>
      </w:r>
      <w:r w:rsidR="00A052D9">
        <w:rPr>
          <w:lang w:val="en-AU"/>
        </w:rPr>
        <w:t>differential declines in TB risk</w:t>
      </w:r>
      <w:r>
        <w:rPr>
          <w:lang w:val="en-AU"/>
        </w:rPr>
        <w:t xml:space="preserve"> may be relevant, particularly if combined with </w:t>
      </w:r>
      <w:r w:rsidR="00036847">
        <w:rPr>
          <w:lang w:val="en-AU"/>
        </w:rPr>
        <w:t xml:space="preserve">substantial changes in </w:t>
      </w:r>
      <w:r w:rsidR="00A7486F">
        <w:rPr>
          <w:lang w:val="en-AU"/>
        </w:rPr>
        <w:t>HIV incidence</w:t>
      </w:r>
      <w:r w:rsidR="00A052D9">
        <w:rPr>
          <w:lang w:val="en-AU"/>
        </w:rPr>
        <w:t xml:space="preserve"> over the same time period</w:t>
      </w:r>
      <w:r w:rsidR="00036847">
        <w:rPr>
          <w:lang w:val="en-AU"/>
        </w:rPr>
        <w:t xml:space="preserve">. </w:t>
      </w:r>
      <w:r w:rsidR="004C7D95">
        <w:rPr>
          <w:lang w:val="en-AU"/>
        </w:rPr>
        <w:t>As such, incorporating</w:t>
      </w:r>
      <w:r w:rsidR="00A7486F">
        <w:rPr>
          <w:lang w:val="en-AU"/>
        </w:rPr>
        <w:t xml:space="preserve"> projected changes in the birth rate may have material impacts for models with long run times. </w:t>
      </w:r>
    </w:p>
    <w:commentRangeEnd w:id="0"/>
    <w:commentRangeEnd w:id="1"/>
    <w:p w14:paraId="4499666B" w14:textId="77777777" w:rsidR="004450FB" w:rsidRDefault="0039570E" w:rsidP="00FE4716">
      <w:pPr>
        <w:rPr>
          <w:lang w:val="en-AU"/>
        </w:rPr>
      </w:pPr>
      <w:r>
        <w:rPr>
          <w:rStyle w:val="CommentReference"/>
        </w:rPr>
        <w:commentReference w:id="1"/>
      </w:r>
      <w:r w:rsidR="00F824EF">
        <w:rPr>
          <w:rStyle w:val="CommentReference"/>
        </w:rPr>
        <w:commentReference w:id="0"/>
      </w:r>
    </w:p>
    <w:p w14:paraId="52887A67" w14:textId="6DAC9313" w:rsidR="00A7486F" w:rsidRPr="00A7486F" w:rsidRDefault="00A7486F" w:rsidP="00FE4716">
      <w:pPr>
        <w:rPr>
          <w:i/>
          <w:lang w:val="en-AU"/>
        </w:rPr>
      </w:pPr>
      <w:r w:rsidRPr="00A7486F">
        <w:rPr>
          <w:i/>
          <w:lang w:val="en-AU"/>
        </w:rPr>
        <w:t>Conceptual summary</w:t>
      </w:r>
    </w:p>
    <w:p w14:paraId="58CC9AF5" w14:textId="77777777" w:rsidR="00A7486F" w:rsidRDefault="00A7486F" w:rsidP="00FE4716">
      <w:pPr>
        <w:rPr>
          <w:lang w:val="en-AU"/>
        </w:rPr>
      </w:pPr>
    </w:p>
    <w:p w14:paraId="7EB1B21E" w14:textId="5FF2AE7B" w:rsidR="00FE4716" w:rsidRDefault="00041E91" w:rsidP="00FE4716">
      <w:pPr>
        <w:rPr>
          <w:lang w:val="en-AU"/>
        </w:rPr>
      </w:pPr>
      <w:r>
        <w:rPr>
          <w:lang w:val="en-AU"/>
        </w:rPr>
        <w:t>T</w:t>
      </w:r>
      <w:r w:rsidR="004450FB">
        <w:rPr>
          <w:lang w:val="en-AU"/>
        </w:rPr>
        <w:t xml:space="preserve">he public health impact and cost-effectiveness of </w:t>
      </w:r>
      <w:r w:rsidR="00B61E56">
        <w:rPr>
          <w:lang w:val="en-AU"/>
        </w:rPr>
        <w:t>age-sensitive</w:t>
      </w:r>
      <w:r w:rsidR="00CD3462">
        <w:rPr>
          <w:lang w:val="en-AU"/>
        </w:rPr>
        <w:t xml:space="preserve"> TB</w:t>
      </w:r>
      <w:r w:rsidR="00B61E56">
        <w:rPr>
          <w:lang w:val="en-AU"/>
        </w:rPr>
        <w:t xml:space="preserve"> </w:t>
      </w:r>
      <w:r w:rsidR="004450FB">
        <w:rPr>
          <w:lang w:val="en-AU"/>
        </w:rPr>
        <w:t xml:space="preserve">interventions cannot be modelled accurately without accounting for age-specific </w:t>
      </w:r>
      <w:r w:rsidR="00DF7228">
        <w:rPr>
          <w:lang w:val="en-AU"/>
        </w:rPr>
        <w:t>changes in key parameters</w:t>
      </w:r>
      <w:r w:rsidR="004450FB">
        <w:rPr>
          <w:lang w:val="en-AU"/>
        </w:rPr>
        <w:t xml:space="preserve">. Models that do </w:t>
      </w:r>
      <w:r>
        <w:rPr>
          <w:lang w:val="en-AU"/>
        </w:rPr>
        <w:t xml:space="preserve">not </w:t>
      </w:r>
      <w:r w:rsidR="00461F23">
        <w:rPr>
          <w:lang w:val="en-AU"/>
        </w:rPr>
        <w:t xml:space="preserve">deal with age appropriately may either over- or under-estimate the impact of </w:t>
      </w:r>
      <w:r w:rsidR="00CD3462">
        <w:rPr>
          <w:lang w:val="en-AU"/>
        </w:rPr>
        <w:t>age-sensitive</w:t>
      </w:r>
      <w:r w:rsidR="00461F23">
        <w:rPr>
          <w:lang w:val="en-AU"/>
        </w:rPr>
        <w:t xml:space="preserve"> interventions, depending on the nature of the TB epidemic in the target setting</w:t>
      </w:r>
      <w:r w:rsidR="004450FB">
        <w:rPr>
          <w:lang w:val="en-AU"/>
        </w:rPr>
        <w:t>. This will be particularly relevant for models attempting to estimate the potential impact and cost effectiveness of novel vaccines</w:t>
      </w:r>
      <w:r w:rsidR="009A45D7">
        <w:rPr>
          <w:lang w:val="en-AU"/>
        </w:rPr>
        <w:t xml:space="preserve">, which </w:t>
      </w:r>
      <w:r w:rsidR="00D9389A">
        <w:rPr>
          <w:lang w:val="en-AU"/>
        </w:rPr>
        <w:t xml:space="preserve">are likely to be targeted at </w:t>
      </w:r>
      <w:r w:rsidR="00375B1C">
        <w:rPr>
          <w:lang w:val="en-AU"/>
        </w:rPr>
        <w:t xml:space="preserve">young </w:t>
      </w:r>
      <w:r w:rsidR="00D9389A">
        <w:rPr>
          <w:lang w:val="en-AU"/>
        </w:rPr>
        <w:t>adolescents</w:t>
      </w:r>
      <w:r w:rsidR="004450FB">
        <w:rPr>
          <w:lang w:val="en-AU"/>
        </w:rPr>
        <w:t xml:space="preserve">. </w:t>
      </w:r>
      <w:r>
        <w:rPr>
          <w:lang w:val="en-AU"/>
        </w:rPr>
        <w:t>T</w:t>
      </w:r>
      <w:r w:rsidR="004450FB">
        <w:rPr>
          <w:lang w:val="en-AU"/>
        </w:rPr>
        <w:t>o date</w:t>
      </w:r>
      <w:r w:rsidR="007A04CD">
        <w:rPr>
          <w:lang w:val="en-AU"/>
        </w:rPr>
        <w:t>,</w:t>
      </w:r>
      <w:r>
        <w:rPr>
          <w:lang w:val="en-AU"/>
        </w:rPr>
        <w:t xml:space="preserve"> </w:t>
      </w:r>
      <w:r w:rsidR="005F5BB7">
        <w:rPr>
          <w:lang w:val="en-AU"/>
        </w:rPr>
        <w:t>a</w:t>
      </w:r>
      <w:r w:rsidR="000A3E9E">
        <w:rPr>
          <w:lang w:val="en-AU"/>
        </w:rPr>
        <w:t xml:space="preserve"> large </w:t>
      </w:r>
      <w:r w:rsidR="005F5BB7">
        <w:rPr>
          <w:lang w:val="en-AU"/>
        </w:rPr>
        <w:t>majority of</w:t>
      </w:r>
      <w:r w:rsidR="004450FB">
        <w:rPr>
          <w:lang w:val="en-AU"/>
        </w:rPr>
        <w:t xml:space="preserve"> models attempting to estimate the impact of novel vaccines have not </w:t>
      </w:r>
      <w:r w:rsidR="00B61E56">
        <w:rPr>
          <w:lang w:val="en-AU"/>
        </w:rPr>
        <w:t>handled</w:t>
      </w:r>
      <w:r w:rsidR="005F5BB7">
        <w:rPr>
          <w:lang w:val="en-AU"/>
        </w:rPr>
        <w:t xml:space="preserve"> age-related changes in force of infection or risk of progression </w:t>
      </w:r>
      <w:r w:rsidR="00B61E56">
        <w:rPr>
          <w:lang w:val="en-AU"/>
        </w:rPr>
        <w:t>in a nuanced fashion</w:t>
      </w:r>
      <w:r w:rsidR="005F5BB7">
        <w:rPr>
          <w:lang w:val="en-AU"/>
        </w:rPr>
        <w:t xml:space="preserve">, but have rather </w:t>
      </w:r>
      <w:r w:rsidR="002E1D3C">
        <w:rPr>
          <w:lang w:val="en-AU"/>
        </w:rPr>
        <w:t>treated the values of</w:t>
      </w:r>
      <w:r w:rsidR="005F5BB7">
        <w:rPr>
          <w:lang w:val="en-AU"/>
        </w:rPr>
        <w:t xml:space="preserve"> </w:t>
      </w:r>
      <w:r w:rsidR="000A3E9E">
        <w:rPr>
          <w:lang w:val="en-AU"/>
        </w:rPr>
        <w:t xml:space="preserve">these and other </w:t>
      </w:r>
      <w:r w:rsidR="005F5BB7">
        <w:rPr>
          <w:lang w:val="en-AU"/>
        </w:rPr>
        <w:t>key parameters as dichotomous</w:t>
      </w:r>
      <w:r w:rsidR="00840E33">
        <w:rPr>
          <w:lang w:val="en-AU"/>
        </w:rPr>
        <w:t>.</w:t>
      </w:r>
      <w:r w:rsidR="005F5BB7">
        <w:rPr>
          <w:lang w:val="en-AU"/>
        </w:rPr>
        <w:t xml:space="preserve">  </w:t>
      </w:r>
    </w:p>
    <w:p w14:paraId="3526BC05" w14:textId="77777777" w:rsidR="004450FB" w:rsidRDefault="004450FB" w:rsidP="00FE4716">
      <w:pPr>
        <w:rPr>
          <w:lang w:val="en-AU"/>
        </w:rPr>
      </w:pPr>
    </w:p>
    <w:p w14:paraId="70EFD625" w14:textId="3C3C1298" w:rsidR="00FE4716" w:rsidRPr="00141414" w:rsidRDefault="00840E33">
      <w:pPr>
        <w:rPr>
          <w:b/>
          <w:i/>
          <w:lang w:val="en-AU"/>
        </w:rPr>
      </w:pPr>
      <w:r w:rsidRPr="00141414">
        <w:rPr>
          <w:b/>
          <w:i/>
          <w:lang w:val="en-AU"/>
        </w:rPr>
        <w:t>Demonstration</w:t>
      </w:r>
      <w:r w:rsidR="00141414" w:rsidRPr="00141414">
        <w:rPr>
          <w:b/>
          <w:i/>
          <w:lang w:val="en-AU"/>
        </w:rPr>
        <w:t xml:space="preserve"> Models</w:t>
      </w:r>
    </w:p>
    <w:p w14:paraId="383595C0" w14:textId="77777777" w:rsidR="00F57CF5" w:rsidRPr="00F57CF5" w:rsidRDefault="00F57CF5">
      <w:pPr>
        <w:rPr>
          <w:b/>
          <w:lang w:val="en-AU"/>
        </w:rPr>
      </w:pPr>
    </w:p>
    <w:p w14:paraId="129100DD" w14:textId="0AC4FF69" w:rsidR="008801DB" w:rsidRDefault="005C663B" w:rsidP="00840E33">
      <w:pPr>
        <w:rPr>
          <w:lang w:val="en-AU"/>
        </w:rPr>
      </w:pPr>
      <w:r w:rsidRPr="00840E33">
        <w:rPr>
          <w:lang w:val="en-AU"/>
        </w:rPr>
        <w:t xml:space="preserve">Two </w:t>
      </w:r>
      <w:r w:rsidR="0061143E">
        <w:rPr>
          <w:lang w:val="en-AU"/>
        </w:rPr>
        <w:t xml:space="preserve">Susceptible-Exposed-Infectious-Susceptible (SEIS) </w:t>
      </w:r>
      <w:r w:rsidRPr="00840E33">
        <w:rPr>
          <w:lang w:val="en-AU"/>
        </w:rPr>
        <w:t xml:space="preserve">models were developed: 1) a dichotomous model stratifying the population into 0-14 years and </w:t>
      </w:r>
      <w:r w:rsidR="00C47BEC" w:rsidRPr="00840E33">
        <w:rPr>
          <w:lang w:val="en-AU"/>
        </w:rPr>
        <w:t>≥</w:t>
      </w:r>
      <w:r w:rsidRPr="00840E33">
        <w:rPr>
          <w:lang w:val="en-AU"/>
        </w:rPr>
        <w:t>15 year</w:t>
      </w:r>
      <w:r w:rsidR="00C47BEC" w:rsidRPr="00840E33">
        <w:rPr>
          <w:lang w:val="en-AU"/>
        </w:rPr>
        <w:t>s</w:t>
      </w:r>
      <w:r w:rsidRPr="00840E33">
        <w:rPr>
          <w:lang w:val="en-AU"/>
        </w:rPr>
        <w:t>, and 2) an a</w:t>
      </w:r>
      <w:r w:rsidR="00AD71E4" w:rsidRPr="00840E33">
        <w:rPr>
          <w:lang w:val="en-AU"/>
        </w:rPr>
        <w:t xml:space="preserve">ge-stratified model </w:t>
      </w:r>
      <w:r w:rsidRPr="00840E33">
        <w:rPr>
          <w:lang w:val="en-AU"/>
        </w:rPr>
        <w:t>considering the</w:t>
      </w:r>
      <w:r w:rsidR="00AD71E4" w:rsidRPr="00840E33">
        <w:rPr>
          <w:lang w:val="en-AU"/>
        </w:rPr>
        <w:t xml:space="preserve"> age groups 0-4, 5-9, 10</w:t>
      </w:r>
      <w:r w:rsidR="00840E33">
        <w:rPr>
          <w:lang w:val="en-AU"/>
        </w:rPr>
        <w:t xml:space="preserve">-14, 15-19, 20-24, 25-49 and ≥50 years. Both models were set up with an initial </w:t>
      </w:r>
      <w:r w:rsidR="008801DB">
        <w:rPr>
          <w:lang w:val="en-AU"/>
        </w:rPr>
        <w:t>population of 30</w:t>
      </w:r>
      <w:r w:rsidR="0061143E">
        <w:rPr>
          <w:lang w:val="en-AU"/>
        </w:rPr>
        <w:t xml:space="preserve"> million people</w:t>
      </w:r>
      <w:r w:rsidR="000A3E9E">
        <w:rPr>
          <w:lang w:val="en-AU"/>
        </w:rPr>
        <w:t>, with the a</w:t>
      </w:r>
      <w:r w:rsidR="0061143E">
        <w:rPr>
          <w:lang w:val="en-AU"/>
        </w:rPr>
        <w:t xml:space="preserve">ge structure and </w:t>
      </w:r>
      <w:r w:rsidR="00590C07">
        <w:rPr>
          <w:lang w:val="en-AU"/>
        </w:rPr>
        <w:t>background</w:t>
      </w:r>
      <w:r w:rsidR="0061143E">
        <w:rPr>
          <w:lang w:val="en-AU"/>
        </w:rPr>
        <w:t xml:space="preserve"> mortality rates based on data for the UK from the period 1900-1939. </w:t>
      </w:r>
      <w:r w:rsidR="008801DB">
        <w:rPr>
          <w:lang w:val="en-AU"/>
        </w:rPr>
        <w:t xml:space="preserve">Births were set to equal deaths in order to keep the population approximately stable in size. </w:t>
      </w:r>
    </w:p>
    <w:p w14:paraId="6857BB64" w14:textId="77777777" w:rsidR="008801DB" w:rsidRDefault="008801DB" w:rsidP="00840E33">
      <w:pPr>
        <w:rPr>
          <w:lang w:val="en-AU"/>
        </w:rPr>
      </w:pPr>
    </w:p>
    <w:p w14:paraId="708B63EF" w14:textId="54ED57E5" w:rsidR="00FE4716" w:rsidRPr="00840E33" w:rsidRDefault="0061143E" w:rsidP="00840E33">
      <w:pPr>
        <w:rPr>
          <w:lang w:val="en-AU"/>
        </w:rPr>
      </w:pPr>
      <w:r>
        <w:rPr>
          <w:lang w:val="en-AU"/>
        </w:rPr>
        <w:t xml:space="preserve">Age specific contact rates were based on </w:t>
      </w:r>
      <w:r w:rsidR="00590C07">
        <w:rPr>
          <w:lang w:val="en-AU"/>
        </w:rPr>
        <w:t xml:space="preserve">casual contact </w:t>
      </w:r>
      <w:r>
        <w:rPr>
          <w:lang w:val="en-AU"/>
        </w:rPr>
        <w:t xml:space="preserve">data from the POLYMOD study, </w:t>
      </w:r>
      <w:r w:rsidR="00590C07">
        <w:rPr>
          <w:lang w:val="en-AU"/>
        </w:rPr>
        <w:t>and adjusted downward</w:t>
      </w:r>
      <w:r>
        <w:rPr>
          <w:lang w:val="en-AU"/>
        </w:rPr>
        <w:t xml:space="preserve"> by a constant factor across </w:t>
      </w:r>
      <w:r w:rsidR="000A3E9E">
        <w:rPr>
          <w:lang w:val="en-AU"/>
        </w:rPr>
        <w:t xml:space="preserve">all </w:t>
      </w:r>
      <w:r>
        <w:rPr>
          <w:lang w:val="en-AU"/>
        </w:rPr>
        <w:t xml:space="preserve">age groups until TB incidence stabilised </w:t>
      </w:r>
      <w:r w:rsidR="008801DB">
        <w:rPr>
          <w:lang w:val="en-AU"/>
        </w:rPr>
        <w:t>in the region of 800, 400, and 200 per 100,000py</w:t>
      </w:r>
      <w:r w:rsidR="0012579F">
        <w:rPr>
          <w:lang w:val="en-AU"/>
        </w:rPr>
        <w:t xml:space="preserve"> after a run-in period of 100 years</w:t>
      </w:r>
      <w:r w:rsidR="008801DB">
        <w:rPr>
          <w:lang w:val="en-AU"/>
        </w:rPr>
        <w:t xml:space="preserve">. </w:t>
      </w:r>
      <w:r w:rsidR="00BC4488" w:rsidRPr="00840E33">
        <w:rPr>
          <w:lang w:val="en-AU"/>
        </w:rPr>
        <w:br/>
      </w:r>
    </w:p>
    <w:p w14:paraId="541F7ECA" w14:textId="77777777" w:rsidR="00E40A7A" w:rsidRDefault="00E40A7A" w:rsidP="00E40A7A">
      <w:pPr>
        <w:rPr>
          <w:lang w:val="en-AU"/>
        </w:rPr>
      </w:pPr>
      <w:r>
        <w:rPr>
          <w:lang w:val="en-AU"/>
        </w:rPr>
        <w:t>Table X. Contact matrix values</w:t>
      </w:r>
    </w:p>
    <w:p w14:paraId="574FED3D" w14:textId="77777777" w:rsidR="00E40A7A" w:rsidRDefault="00E40A7A" w:rsidP="00E40A7A">
      <w:pPr>
        <w:rPr>
          <w:lang w:val="en-AU"/>
        </w:rPr>
      </w:pPr>
    </w:p>
    <w:p w14:paraId="304D1F8B" w14:textId="77777777" w:rsidR="00E40A7A" w:rsidRDefault="00E40A7A" w:rsidP="00E40A7A">
      <w:pPr>
        <w:rPr>
          <w:lang w:val="en-AU"/>
        </w:rPr>
      </w:pPr>
      <w:r>
        <w:rPr>
          <w:noProof/>
        </w:rPr>
        <w:drawing>
          <wp:inline distT="0" distB="0" distL="0" distR="0" wp14:anchorId="5B397E3B" wp14:editId="47AC9193">
            <wp:extent cx="5727700" cy="185483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20 at 4.30.41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854835"/>
                    </a:xfrm>
                    <a:prstGeom prst="rect">
                      <a:avLst/>
                    </a:prstGeom>
                  </pic:spPr>
                </pic:pic>
              </a:graphicData>
            </a:graphic>
          </wp:inline>
        </w:drawing>
      </w:r>
      <w:r w:rsidRPr="00840E33">
        <w:rPr>
          <w:lang w:val="en-AU"/>
        </w:rPr>
        <w:br/>
      </w:r>
      <w:r>
        <w:rPr>
          <w:lang w:val="en-AU"/>
        </w:rPr>
        <w:t>Table X. Biologic parameter values in the age-structured model</w:t>
      </w:r>
    </w:p>
    <w:p w14:paraId="19BFDDEE" w14:textId="77777777" w:rsidR="00E40A7A" w:rsidRDefault="00E40A7A" w:rsidP="00E40A7A">
      <w:pPr>
        <w:rPr>
          <w:lang w:val="en-AU"/>
        </w:rPr>
      </w:pPr>
    </w:p>
    <w:tbl>
      <w:tblPr>
        <w:tblStyle w:val="TableGrid"/>
        <w:tblW w:w="9323" w:type="dxa"/>
        <w:tblLook w:val="04A0" w:firstRow="1" w:lastRow="0" w:firstColumn="1" w:lastColumn="0" w:noHBand="0" w:noVBand="1"/>
      </w:tblPr>
      <w:tblGrid>
        <w:gridCol w:w="3369"/>
        <w:gridCol w:w="850"/>
        <w:gridCol w:w="851"/>
        <w:gridCol w:w="850"/>
        <w:gridCol w:w="851"/>
        <w:gridCol w:w="850"/>
        <w:gridCol w:w="838"/>
        <w:gridCol w:w="864"/>
      </w:tblGrid>
      <w:tr w:rsidR="00E40A7A" w14:paraId="34841FC1" w14:textId="77777777" w:rsidTr="00283955">
        <w:trPr>
          <w:trHeight w:val="327"/>
        </w:trPr>
        <w:tc>
          <w:tcPr>
            <w:tcW w:w="3369" w:type="dxa"/>
          </w:tcPr>
          <w:p w14:paraId="70B1C368" w14:textId="77777777" w:rsidR="00E40A7A" w:rsidRDefault="00E40A7A" w:rsidP="00283955">
            <w:pPr>
              <w:rPr>
                <w:lang w:val="en-AU"/>
              </w:rPr>
            </w:pPr>
            <w:r w:rsidRPr="00681011">
              <w:rPr>
                <w:b/>
                <w:lang w:val="en-AU"/>
              </w:rPr>
              <w:t>Parameter</w:t>
            </w:r>
          </w:p>
        </w:tc>
        <w:tc>
          <w:tcPr>
            <w:tcW w:w="850" w:type="dxa"/>
          </w:tcPr>
          <w:p w14:paraId="6EA265B7" w14:textId="77777777" w:rsidR="00E40A7A" w:rsidRPr="0061143E" w:rsidRDefault="00E40A7A" w:rsidP="00283955">
            <w:pPr>
              <w:rPr>
                <w:b/>
                <w:lang w:val="en-AU"/>
              </w:rPr>
            </w:pPr>
            <w:r w:rsidRPr="0061143E">
              <w:rPr>
                <w:b/>
                <w:lang w:val="en-AU"/>
              </w:rPr>
              <w:t>0-4</w:t>
            </w:r>
          </w:p>
        </w:tc>
        <w:tc>
          <w:tcPr>
            <w:tcW w:w="851" w:type="dxa"/>
          </w:tcPr>
          <w:p w14:paraId="6724FDE9" w14:textId="77777777" w:rsidR="00E40A7A" w:rsidRPr="0061143E" w:rsidRDefault="00E40A7A" w:rsidP="00283955">
            <w:pPr>
              <w:rPr>
                <w:b/>
                <w:lang w:val="en-AU"/>
              </w:rPr>
            </w:pPr>
            <w:r w:rsidRPr="0061143E">
              <w:rPr>
                <w:b/>
                <w:lang w:val="en-AU"/>
              </w:rPr>
              <w:t>5-9</w:t>
            </w:r>
          </w:p>
        </w:tc>
        <w:tc>
          <w:tcPr>
            <w:tcW w:w="850" w:type="dxa"/>
          </w:tcPr>
          <w:p w14:paraId="112DCB29" w14:textId="77777777" w:rsidR="00E40A7A" w:rsidRPr="0061143E" w:rsidRDefault="00E40A7A" w:rsidP="00283955">
            <w:pPr>
              <w:rPr>
                <w:b/>
                <w:lang w:val="en-AU"/>
              </w:rPr>
            </w:pPr>
            <w:r w:rsidRPr="0061143E">
              <w:rPr>
                <w:b/>
                <w:lang w:val="en-AU"/>
              </w:rPr>
              <w:t>10-14</w:t>
            </w:r>
          </w:p>
        </w:tc>
        <w:tc>
          <w:tcPr>
            <w:tcW w:w="851" w:type="dxa"/>
          </w:tcPr>
          <w:p w14:paraId="24D78C82" w14:textId="77777777" w:rsidR="00E40A7A" w:rsidRPr="0061143E" w:rsidRDefault="00E40A7A" w:rsidP="00283955">
            <w:pPr>
              <w:rPr>
                <w:b/>
                <w:lang w:val="en-AU"/>
              </w:rPr>
            </w:pPr>
            <w:r w:rsidRPr="0061143E">
              <w:rPr>
                <w:b/>
                <w:lang w:val="en-AU"/>
              </w:rPr>
              <w:t>15-19</w:t>
            </w:r>
          </w:p>
        </w:tc>
        <w:tc>
          <w:tcPr>
            <w:tcW w:w="850" w:type="dxa"/>
          </w:tcPr>
          <w:p w14:paraId="7C361BEF" w14:textId="77777777" w:rsidR="00E40A7A" w:rsidRPr="0061143E" w:rsidRDefault="00E40A7A" w:rsidP="00283955">
            <w:pPr>
              <w:rPr>
                <w:b/>
                <w:lang w:val="en-AU"/>
              </w:rPr>
            </w:pPr>
            <w:r w:rsidRPr="0061143E">
              <w:rPr>
                <w:b/>
                <w:lang w:val="en-AU"/>
              </w:rPr>
              <w:t>20-24</w:t>
            </w:r>
          </w:p>
        </w:tc>
        <w:tc>
          <w:tcPr>
            <w:tcW w:w="838" w:type="dxa"/>
          </w:tcPr>
          <w:p w14:paraId="42DA8F51" w14:textId="77777777" w:rsidR="00E40A7A" w:rsidRPr="0061143E" w:rsidRDefault="00E40A7A" w:rsidP="00283955">
            <w:pPr>
              <w:rPr>
                <w:b/>
                <w:lang w:val="en-AU"/>
              </w:rPr>
            </w:pPr>
            <w:r w:rsidRPr="0061143E">
              <w:rPr>
                <w:b/>
                <w:lang w:val="en-AU"/>
              </w:rPr>
              <w:t>25-49</w:t>
            </w:r>
          </w:p>
        </w:tc>
        <w:tc>
          <w:tcPr>
            <w:tcW w:w="864" w:type="dxa"/>
          </w:tcPr>
          <w:p w14:paraId="55B8FB0E" w14:textId="77777777" w:rsidR="00E40A7A" w:rsidRPr="0061143E" w:rsidRDefault="00E40A7A" w:rsidP="00283955">
            <w:pPr>
              <w:rPr>
                <w:b/>
                <w:lang w:val="en-AU"/>
              </w:rPr>
            </w:pPr>
            <w:r w:rsidRPr="0061143E">
              <w:rPr>
                <w:b/>
                <w:lang w:val="en-AU"/>
              </w:rPr>
              <w:t>50+</w:t>
            </w:r>
          </w:p>
        </w:tc>
      </w:tr>
      <w:tr w:rsidR="00E40A7A" w14:paraId="2DA30A57" w14:textId="77777777" w:rsidTr="00283955">
        <w:trPr>
          <w:trHeight w:val="342"/>
        </w:trPr>
        <w:tc>
          <w:tcPr>
            <w:tcW w:w="3369" w:type="dxa"/>
          </w:tcPr>
          <w:p w14:paraId="4BC2F685" w14:textId="77777777" w:rsidR="00E40A7A" w:rsidRDefault="00E40A7A" w:rsidP="00283955">
            <w:pPr>
              <w:rPr>
                <w:lang w:val="en-AU"/>
              </w:rPr>
            </w:pPr>
            <w:r>
              <w:rPr>
                <w:lang w:val="en-AU"/>
              </w:rPr>
              <w:t>Primary progression rate</w:t>
            </w:r>
          </w:p>
        </w:tc>
        <w:tc>
          <w:tcPr>
            <w:tcW w:w="850" w:type="dxa"/>
          </w:tcPr>
          <w:p w14:paraId="11782A21" w14:textId="77777777" w:rsidR="00E40A7A" w:rsidRDefault="00E40A7A" w:rsidP="00283955">
            <w:pPr>
              <w:jc w:val="center"/>
              <w:rPr>
                <w:lang w:val="en-AU"/>
              </w:rPr>
            </w:pPr>
            <w:r>
              <w:rPr>
                <w:lang w:val="en-AU"/>
              </w:rPr>
              <w:t>0.30</w:t>
            </w:r>
          </w:p>
        </w:tc>
        <w:tc>
          <w:tcPr>
            <w:tcW w:w="851" w:type="dxa"/>
          </w:tcPr>
          <w:p w14:paraId="49F4F759" w14:textId="77777777" w:rsidR="00E40A7A" w:rsidRDefault="00E40A7A" w:rsidP="00283955">
            <w:pPr>
              <w:jc w:val="center"/>
              <w:rPr>
                <w:lang w:val="en-AU"/>
              </w:rPr>
            </w:pPr>
            <w:r>
              <w:rPr>
                <w:lang w:val="en-AU"/>
              </w:rPr>
              <w:t>0.25</w:t>
            </w:r>
          </w:p>
        </w:tc>
        <w:tc>
          <w:tcPr>
            <w:tcW w:w="850" w:type="dxa"/>
          </w:tcPr>
          <w:p w14:paraId="55C1F67C" w14:textId="77777777" w:rsidR="00E40A7A" w:rsidRDefault="00E40A7A" w:rsidP="00283955">
            <w:pPr>
              <w:jc w:val="center"/>
              <w:rPr>
                <w:lang w:val="en-AU"/>
              </w:rPr>
            </w:pPr>
            <w:r>
              <w:rPr>
                <w:lang w:val="en-AU"/>
              </w:rPr>
              <w:t>0.20</w:t>
            </w:r>
          </w:p>
        </w:tc>
        <w:tc>
          <w:tcPr>
            <w:tcW w:w="851" w:type="dxa"/>
          </w:tcPr>
          <w:p w14:paraId="0D19D522" w14:textId="77777777" w:rsidR="00E40A7A" w:rsidRDefault="00E40A7A" w:rsidP="00283955">
            <w:pPr>
              <w:jc w:val="center"/>
              <w:rPr>
                <w:lang w:val="en-AU"/>
              </w:rPr>
            </w:pPr>
            <w:r>
              <w:rPr>
                <w:lang w:val="en-AU"/>
              </w:rPr>
              <w:t>0.15</w:t>
            </w:r>
          </w:p>
        </w:tc>
        <w:tc>
          <w:tcPr>
            <w:tcW w:w="850" w:type="dxa"/>
          </w:tcPr>
          <w:p w14:paraId="331223E9" w14:textId="77777777" w:rsidR="00E40A7A" w:rsidRDefault="00E40A7A" w:rsidP="00283955">
            <w:pPr>
              <w:jc w:val="center"/>
              <w:rPr>
                <w:lang w:val="en-AU"/>
              </w:rPr>
            </w:pPr>
            <w:r>
              <w:rPr>
                <w:lang w:val="en-AU"/>
              </w:rPr>
              <w:t>0.10</w:t>
            </w:r>
          </w:p>
        </w:tc>
        <w:tc>
          <w:tcPr>
            <w:tcW w:w="1702" w:type="dxa"/>
            <w:gridSpan w:val="2"/>
          </w:tcPr>
          <w:p w14:paraId="59F88213" w14:textId="77777777" w:rsidR="00E40A7A" w:rsidRDefault="00E40A7A" w:rsidP="00283955">
            <w:pPr>
              <w:jc w:val="center"/>
              <w:rPr>
                <w:lang w:val="en-AU"/>
              </w:rPr>
            </w:pPr>
            <w:r>
              <w:rPr>
                <w:lang w:val="en-AU"/>
              </w:rPr>
              <w:t>0.05</w:t>
            </w:r>
          </w:p>
        </w:tc>
      </w:tr>
      <w:tr w:rsidR="00E40A7A" w14:paraId="3F176DDA" w14:textId="77777777" w:rsidTr="00283955">
        <w:trPr>
          <w:trHeight w:val="342"/>
        </w:trPr>
        <w:tc>
          <w:tcPr>
            <w:tcW w:w="3369" w:type="dxa"/>
          </w:tcPr>
          <w:p w14:paraId="62D0739C" w14:textId="77777777" w:rsidR="00E40A7A" w:rsidRDefault="00E40A7A" w:rsidP="00283955">
            <w:pPr>
              <w:rPr>
                <w:lang w:val="en-AU"/>
              </w:rPr>
            </w:pPr>
            <w:r>
              <w:rPr>
                <w:lang w:val="en-AU"/>
              </w:rPr>
              <w:t>Proportion infectious</w:t>
            </w:r>
          </w:p>
        </w:tc>
        <w:tc>
          <w:tcPr>
            <w:tcW w:w="850" w:type="dxa"/>
          </w:tcPr>
          <w:p w14:paraId="71F016DD" w14:textId="77777777" w:rsidR="00E40A7A" w:rsidRDefault="00E40A7A" w:rsidP="00283955">
            <w:pPr>
              <w:jc w:val="center"/>
              <w:rPr>
                <w:lang w:val="en-AU"/>
              </w:rPr>
            </w:pPr>
            <w:r>
              <w:rPr>
                <w:lang w:val="en-AU"/>
              </w:rPr>
              <w:t>0.05</w:t>
            </w:r>
          </w:p>
        </w:tc>
        <w:tc>
          <w:tcPr>
            <w:tcW w:w="851" w:type="dxa"/>
          </w:tcPr>
          <w:p w14:paraId="22AA0B68" w14:textId="77777777" w:rsidR="00E40A7A" w:rsidRDefault="00E40A7A" w:rsidP="00283955">
            <w:pPr>
              <w:jc w:val="center"/>
              <w:rPr>
                <w:lang w:val="en-AU"/>
              </w:rPr>
            </w:pPr>
            <w:r>
              <w:rPr>
                <w:lang w:val="en-AU"/>
              </w:rPr>
              <w:t>0.10</w:t>
            </w:r>
          </w:p>
        </w:tc>
        <w:tc>
          <w:tcPr>
            <w:tcW w:w="850" w:type="dxa"/>
          </w:tcPr>
          <w:p w14:paraId="708456A4" w14:textId="77777777" w:rsidR="00E40A7A" w:rsidRDefault="00E40A7A" w:rsidP="00283955">
            <w:pPr>
              <w:jc w:val="center"/>
              <w:rPr>
                <w:lang w:val="en-AU"/>
              </w:rPr>
            </w:pPr>
            <w:r>
              <w:rPr>
                <w:lang w:val="en-AU"/>
              </w:rPr>
              <w:t>0.25</w:t>
            </w:r>
          </w:p>
        </w:tc>
        <w:tc>
          <w:tcPr>
            <w:tcW w:w="3403" w:type="dxa"/>
            <w:gridSpan w:val="4"/>
          </w:tcPr>
          <w:p w14:paraId="1FFCC4D2" w14:textId="77777777" w:rsidR="00E40A7A" w:rsidRDefault="00E40A7A" w:rsidP="00283955">
            <w:pPr>
              <w:jc w:val="center"/>
              <w:rPr>
                <w:lang w:val="en-AU"/>
              </w:rPr>
            </w:pPr>
            <w:r>
              <w:rPr>
                <w:lang w:val="en-AU"/>
              </w:rPr>
              <w:t>0.50</w:t>
            </w:r>
          </w:p>
        </w:tc>
      </w:tr>
      <w:tr w:rsidR="00E40A7A" w14:paraId="228F8E8D" w14:textId="77777777" w:rsidTr="00283955">
        <w:trPr>
          <w:trHeight w:val="342"/>
        </w:trPr>
        <w:tc>
          <w:tcPr>
            <w:tcW w:w="3369" w:type="dxa"/>
          </w:tcPr>
          <w:p w14:paraId="00DE1B91" w14:textId="77777777" w:rsidR="00E40A7A" w:rsidRDefault="00E40A7A" w:rsidP="00283955">
            <w:pPr>
              <w:rPr>
                <w:lang w:val="en-AU"/>
              </w:rPr>
            </w:pPr>
            <w:r>
              <w:rPr>
                <w:lang w:val="en-AU"/>
              </w:rPr>
              <w:t>TB-mortality rate (untreated)</w:t>
            </w:r>
          </w:p>
        </w:tc>
        <w:tc>
          <w:tcPr>
            <w:tcW w:w="850" w:type="dxa"/>
          </w:tcPr>
          <w:p w14:paraId="63D43535" w14:textId="77777777" w:rsidR="00E40A7A" w:rsidRDefault="00E40A7A" w:rsidP="00283955">
            <w:pPr>
              <w:jc w:val="center"/>
              <w:rPr>
                <w:lang w:val="en-AU"/>
              </w:rPr>
            </w:pPr>
            <w:r>
              <w:rPr>
                <w:lang w:val="en-AU"/>
              </w:rPr>
              <w:t>0.75</w:t>
            </w:r>
          </w:p>
        </w:tc>
        <w:tc>
          <w:tcPr>
            <w:tcW w:w="5104" w:type="dxa"/>
            <w:gridSpan w:val="6"/>
          </w:tcPr>
          <w:p w14:paraId="5F0A208C" w14:textId="77777777" w:rsidR="00E40A7A" w:rsidRDefault="00E40A7A" w:rsidP="00283955">
            <w:pPr>
              <w:jc w:val="center"/>
              <w:rPr>
                <w:lang w:val="en-AU"/>
              </w:rPr>
            </w:pPr>
            <w:r>
              <w:rPr>
                <w:lang w:val="en-AU"/>
              </w:rPr>
              <w:t>0.50</w:t>
            </w:r>
          </w:p>
        </w:tc>
      </w:tr>
    </w:tbl>
    <w:p w14:paraId="785C7C14" w14:textId="77777777" w:rsidR="00E40A7A" w:rsidRDefault="00E40A7A" w:rsidP="00E40A7A">
      <w:pPr>
        <w:rPr>
          <w:lang w:val="en-AU"/>
        </w:rPr>
      </w:pPr>
    </w:p>
    <w:p w14:paraId="0F1108B3" w14:textId="77777777" w:rsidR="00E40A7A" w:rsidRDefault="00E40A7A" w:rsidP="00E40A7A">
      <w:pPr>
        <w:rPr>
          <w:lang w:val="en-AU"/>
        </w:rPr>
      </w:pPr>
    </w:p>
    <w:p w14:paraId="1B877134" w14:textId="77777777" w:rsidR="00E40A7A" w:rsidRPr="00047E17" w:rsidRDefault="00E40A7A" w:rsidP="00E40A7A">
      <w:pPr>
        <w:rPr>
          <w:lang w:val="en-AU"/>
        </w:rPr>
      </w:pPr>
      <w:r>
        <w:rPr>
          <w:lang w:val="en-AU"/>
        </w:rPr>
        <w:t>∂S</w:t>
      </w:r>
      <w:r>
        <w:rPr>
          <w:vertAlign w:val="subscript"/>
          <w:lang w:val="en-AU"/>
        </w:rPr>
        <w:t>a</w:t>
      </w:r>
      <w:r w:rsidRPr="00947BA1">
        <w:rPr>
          <w:lang w:val="en-AU"/>
        </w:rPr>
        <w:t xml:space="preserve"> =</w:t>
      </w:r>
      <w:r>
        <w:rPr>
          <w:lang w:val="en-AU"/>
        </w:rPr>
        <w:t xml:space="preserve"> + birth rate + recovery rate*(</w:t>
      </w:r>
      <w:proofErr w:type="spellStart"/>
      <w:r>
        <w:rPr>
          <w:lang w:val="en-AU"/>
        </w:rPr>
        <w:t>I</w:t>
      </w:r>
      <w:r>
        <w:rPr>
          <w:vertAlign w:val="subscript"/>
          <w:lang w:val="en-AU"/>
        </w:rPr>
        <w:t>a</w:t>
      </w:r>
      <w:proofErr w:type="spellEnd"/>
      <w:r>
        <w:rPr>
          <w:lang w:val="en-AU"/>
        </w:rPr>
        <w:t>) – lambda*(S</w:t>
      </w:r>
      <w:r>
        <w:rPr>
          <w:vertAlign w:val="subscript"/>
          <w:lang w:val="en-AU"/>
        </w:rPr>
        <w:t>a</w:t>
      </w:r>
      <w:r>
        <w:rPr>
          <w:lang w:val="en-AU"/>
        </w:rPr>
        <w:t xml:space="preserve">) – non-TB </w:t>
      </w:r>
      <w:proofErr w:type="spellStart"/>
      <w:r>
        <w:rPr>
          <w:lang w:val="en-AU"/>
        </w:rPr>
        <w:t>mortality</w:t>
      </w:r>
      <w:r>
        <w:rPr>
          <w:vertAlign w:val="subscript"/>
          <w:lang w:val="en-AU"/>
        </w:rPr>
        <w:t>a</w:t>
      </w:r>
      <w:proofErr w:type="spellEnd"/>
      <w:r>
        <w:rPr>
          <w:lang w:val="en-AU"/>
        </w:rPr>
        <w:t>*(S</w:t>
      </w:r>
      <w:r>
        <w:rPr>
          <w:vertAlign w:val="subscript"/>
          <w:lang w:val="en-AU"/>
        </w:rPr>
        <w:t>a</w:t>
      </w:r>
      <w:r>
        <w:rPr>
          <w:lang w:val="en-AU"/>
        </w:rPr>
        <w:t>) – aging (S</w:t>
      </w:r>
      <w:r>
        <w:rPr>
          <w:vertAlign w:val="subscript"/>
          <w:lang w:val="en-AU"/>
        </w:rPr>
        <w:t>a</w:t>
      </w:r>
      <w:r>
        <w:rPr>
          <w:lang w:val="en-AU"/>
        </w:rPr>
        <w:t>)</w:t>
      </w:r>
    </w:p>
    <w:p w14:paraId="360E97E1" w14:textId="77777777" w:rsidR="00E40A7A" w:rsidRDefault="00E40A7A" w:rsidP="00E40A7A">
      <w:pPr>
        <w:rPr>
          <w:lang w:val="en-AU"/>
        </w:rPr>
      </w:pPr>
      <w:r>
        <w:rPr>
          <w:lang w:val="en-AU"/>
        </w:rPr>
        <w:t>∂L</w:t>
      </w:r>
      <w:r>
        <w:rPr>
          <w:vertAlign w:val="subscript"/>
          <w:lang w:val="en-AU"/>
        </w:rPr>
        <w:t xml:space="preserve">a </w:t>
      </w:r>
      <w:r w:rsidRPr="00947BA1">
        <w:rPr>
          <w:lang w:val="en-AU"/>
        </w:rPr>
        <w:t>=</w:t>
      </w:r>
      <w:r>
        <w:rPr>
          <w:lang w:val="en-AU"/>
        </w:rPr>
        <w:t xml:space="preserve"> + lambda*(S</w:t>
      </w:r>
      <w:r>
        <w:rPr>
          <w:vertAlign w:val="subscript"/>
          <w:lang w:val="en-AU"/>
        </w:rPr>
        <w:t>a</w:t>
      </w:r>
      <w:r>
        <w:rPr>
          <w:lang w:val="en-AU"/>
        </w:rPr>
        <w:t>) – progression rate*(</w:t>
      </w:r>
      <w:proofErr w:type="spellStart"/>
      <w:r>
        <w:rPr>
          <w:lang w:val="en-AU"/>
        </w:rPr>
        <w:t>E</w:t>
      </w:r>
      <w:r>
        <w:rPr>
          <w:vertAlign w:val="subscript"/>
          <w:lang w:val="en-AU"/>
        </w:rPr>
        <w:t>a</w:t>
      </w:r>
      <w:proofErr w:type="spellEnd"/>
      <w:r>
        <w:rPr>
          <w:lang w:val="en-AU"/>
        </w:rPr>
        <w:t xml:space="preserve">) – non-TB </w:t>
      </w:r>
      <w:proofErr w:type="spellStart"/>
      <w:r>
        <w:rPr>
          <w:lang w:val="en-AU"/>
        </w:rPr>
        <w:t>mortality</w:t>
      </w:r>
      <w:r>
        <w:rPr>
          <w:vertAlign w:val="subscript"/>
          <w:lang w:val="en-AU"/>
        </w:rPr>
        <w:t>a</w:t>
      </w:r>
      <w:proofErr w:type="spellEnd"/>
      <w:r>
        <w:rPr>
          <w:lang w:val="en-AU"/>
        </w:rPr>
        <w:t>*(</w:t>
      </w:r>
      <w:proofErr w:type="spellStart"/>
      <w:r>
        <w:rPr>
          <w:lang w:val="en-AU"/>
        </w:rPr>
        <w:t>E</w:t>
      </w:r>
      <w:r>
        <w:rPr>
          <w:vertAlign w:val="subscript"/>
          <w:lang w:val="en-AU"/>
        </w:rPr>
        <w:t>a</w:t>
      </w:r>
      <w:proofErr w:type="spellEnd"/>
      <w:r>
        <w:rPr>
          <w:lang w:val="en-AU"/>
        </w:rPr>
        <w:t>) – aging (L</w:t>
      </w:r>
      <w:r>
        <w:rPr>
          <w:vertAlign w:val="subscript"/>
          <w:lang w:val="en-AU"/>
        </w:rPr>
        <w:t>a</w:t>
      </w:r>
      <w:r>
        <w:rPr>
          <w:lang w:val="en-AU"/>
        </w:rPr>
        <w:t>)</w:t>
      </w:r>
    </w:p>
    <w:p w14:paraId="68E57138" w14:textId="77777777" w:rsidR="00E40A7A" w:rsidRDefault="00E40A7A" w:rsidP="00E40A7A">
      <w:pPr>
        <w:rPr>
          <w:lang w:val="en-AU"/>
        </w:rPr>
      </w:pPr>
      <w:r>
        <w:rPr>
          <w:lang w:val="en-AU"/>
        </w:rPr>
        <w:t>∂D</w:t>
      </w:r>
      <w:r>
        <w:rPr>
          <w:vertAlign w:val="subscript"/>
          <w:lang w:val="en-AU"/>
        </w:rPr>
        <w:t xml:space="preserve">a </w:t>
      </w:r>
      <w:r w:rsidRPr="00947BA1">
        <w:rPr>
          <w:lang w:val="en-AU"/>
        </w:rPr>
        <w:t>=</w:t>
      </w:r>
      <w:r>
        <w:rPr>
          <w:lang w:val="en-AU"/>
        </w:rPr>
        <w:t xml:space="preserve"> + progression rate*(</w:t>
      </w:r>
      <w:proofErr w:type="spellStart"/>
      <w:r>
        <w:rPr>
          <w:lang w:val="en-AU"/>
        </w:rPr>
        <w:t>E</w:t>
      </w:r>
      <w:r>
        <w:rPr>
          <w:vertAlign w:val="subscript"/>
          <w:lang w:val="en-AU"/>
        </w:rPr>
        <w:t>a</w:t>
      </w:r>
      <w:proofErr w:type="spellEnd"/>
      <w:r>
        <w:rPr>
          <w:lang w:val="en-AU"/>
        </w:rPr>
        <w:t>) – recovery*(</w:t>
      </w:r>
      <w:proofErr w:type="spellStart"/>
      <w:r>
        <w:rPr>
          <w:lang w:val="en-AU"/>
        </w:rPr>
        <w:t>I</w:t>
      </w:r>
      <w:r>
        <w:rPr>
          <w:vertAlign w:val="subscript"/>
          <w:lang w:val="en-AU"/>
        </w:rPr>
        <w:t>a</w:t>
      </w:r>
      <w:proofErr w:type="spellEnd"/>
      <w:r>
        <w:rPr>
          <w:lang w:val="en-AU"/>
        </w:rPr>
        <w:t xml:space="preserve">) – non-TB </w:t>
      </w:r>
      <w:proofErr w:type="spellStart"/>
      <w:r>
        <w:rPr>
          <w:lang w:val="en-AU"/>
        </w:rPr>
        <w:t>mortality</w:t>
      </w:r>
      <w:r>
        <w:rPr>
          <w:vertAlign w:val="subscript"/>
          <w:lang w:val="en-AU"/>
        </w:rPr>
        <w:t>a</w:t>
      </w:r>
      <w:proofErr w:type="spellEnd"/>
      <w:r>
        <w:rPr>
          <w:lang w:val="en-AU"/>
        </w:rPr>
        <w:t>*(</w:t>
      </w:r>
      <w:proofErr w:type="spellStart"/>
      <w:r>
        <w:rPr>
          <w:lang w:val="en-AU"/>
        </w:rPr>
        <w:t>I</w:t>
      </w:r>
      <w:r>
        <w:rPr>
          <w:vertAlign w:val="subscript"/>
          <w:lang w:val="en-AU"/>
        </w:rPr>
        <w:t>a</w:t>
      </w:r>
      <w:proofErr w:type="spellEnd"/>
      <w:r>
        <w:rPr>
          <w:lang w:val="en-AU"/>
        </w:rPr>
        <w:t xml:space="preserve">) – TB </w:t>
      </w:r>
      <w:proofErr w:type="spellStart"/>
      <w:r>
        <w:rPr>
          <w:lang w:val="en-AU"/>
        </w:rPr>
        <w:t>mortality</w:t>
      </w:r>
      <w:r>
        <w:rPr>
          <w:vertAlign w:val="subscript"/>
          <w:lang w:val="en-AU"/>
        </w:rPr>
        <w:t>a</w:t>
      </w:r>
      <w:proofErr w:type="spellEnd"/>
      <w:r>
        <w:rPr>
          <w:lang w:val="en-AU"/>
        </w:rPr>
        <w:t>*(</w:t>
      </w:r>
      <w:proofErr w:type="spellStart"/>
      <w:r>
        <w:rPr>
          <w:lang w:val="en-AU"/>
        </w:rPr>
        <w:t>I</w:t>
      </w:r>
      <w:r>
        <w:rPr>
          <w:vertAlign w:val="subscript"/>
          <w:lang w:val="en-AU"/>
        </w:rPr>
        <w:t>a</w:t>
      </w:r>
      <w:proofErr w:type="spellEnd"/>
      <w:r>
        <w:rPr>
          <w:lang w:val="en-AU"/>
        </w:rPr>
        <w:t>) – aging (</w:t>
      </w:r>
      <w:proofErr w:type="spellStart"/>
      <w:r>
        <w:rPr>
          <w:lang w:val="en-AU"/>
        </w:rPr>
        <w:t>I</w:t>
      </w:r>
      <w:r>
        <w:rPr>
          <w:vertAlign w:val="subscript"/>
          <w:lang w:val="en-AU"/>
        </w:rPr>
        <w:t>a</w:t>
      </w:r>
      <w:proofErr w:type="spellEnd"/>
      <w:r>
        <w:rPr>
          <w:lang w:val="en-AU"/>
        </w:rPr>
        <w:t>)</w:t>
      </w:r>
    </w:p>
    <w:p w14:paraId="4535736B" w14:textId="77777777" w:rsidR="00E40A7A" w:rsidRDefault="00E40A7A" w:rsidP="00E40A7A">
      <w:pPr>
        <w:rPr>
          <w:lang w:val="en-AU"/>
        </w:rPr>
      </w:pPr>
    </w:p>
    <w:p w14:paraId="2E99B64D" w14:textId="77777777" w:rsidR="00E40A7A" w:rsidRDefault="00E40A7A" w:rsidP="00E40A7A">
      <w:pPr>
        <w:rPr>
          <w:lang w:val="en-AU"/>
        </w:rPr>
      </w:pPr>
      <w:r>
        <w:rPr>
          <w:lang w:val="en-AU"/>
        </w:rPr>
        <w:t>Where</w:t>
      </w:r>
    </w:p>
    <w:p w14:paraId="59F36710" w14:textId="77777777" w:rsidR="00E40A7A" w:rsidRDefault="00E40A7A" w:rsidP="00E40A7A">
      <w:pPr>
        <w:rPr>
          <w:lang w:val="en-AU"/>
        </w:rPr>
      </w:pPr>
    </w:p>
    <w:p w14:paraId="69C5A867" w14:textId="77777777" w:rsidR="00E40A7A" w:rsidRPr="00ED40A6" w:rsidRDefault="00E40A7A" w:rsidP="00E40A7A">
      <w:pPr>
        <w:rPr>
          <w:lang w:val="en-AU"/>
        </w:rPr>
      </w:pPr>
      <w:proofErr w:type="spellStart"/>
      <w:r>
        <w:rPr>
          <w:lang w:val="en-AU"/>
        </w:rPr>
        <w:t>Lambda</w:t>
      </w:r>
      <w:r>
        <w:rPr>
          <w:vertAlign w:val="subscript"/>
          <w:lang w:val="en-AU"/>
        </w:rPr>
        <w:t>a</w:t>
      </w:r>
      <w:proofErr w:type="spellEnd"/>
      <w:r>
        <w:rPr>
          <w:lang w:val="en-AU"/>
        </w:rPr>
        <w:t xml:space="preserve"> = </w:t>
      </w:r>
      <w:proofErr w:type="gramStart"/>
      <w:r>
        <w:rPr>
          <w:lang w:val="en-AU"/>
        </w:rPr>
        <w:t>∑(</w:t>
      </w:r>
      <w:proofErr w:type="gramEnd"/>
      <w:r>
        <w:rPr>
          <w:lang w:val="en-AU"/>
        </w:rPr>
        <w:t>S</w:t>
      </w:r>
      <w:r>
        <w:rPr>
          <w:vertAlign w:val="subscript"/>
          <w:lang w:val="en-AU"/>
        </w:rPr>
        <w:t>a</w:t>
      </w:r>
      <w:r>
        <w:rPr>
          <w:lang w:val="en-AU"/>
        </w:rPr>
        <w:t>*</w:t>
      </w:r>
      <w:proofErr w:type="spellStart"/>
      <w:r>
        <w:rPr>
          <w:lang w:val="en-AU"/>
        </w:rPr>
        <w:t>ß</w:t>
      </w:r>
      <w:r>
        <w:rPr>
          <w:vertAlign w:val="subscript"/>
          <w:lang w:val="en-AU"/>
        </w:rPr>
        <w:t>ja</w:t>
      </w:r>
      <w:proofErr w:type="spellEnd"/>
      <w:r>
        <w:rPr>
          <w:lang w:val="en-AU"/>
        </w:rPr>
        <w:t xml:space="preserve">*(proportion </w:t>
      </w:r>
      <w:proofErr w:type="spellStart"/>
      <w:r>
        <w:rPr>
          <w:lang w:val="en-AU"/>
        </w:rPr>
        <w:t>infectious</w:t>
      </w:r>
      <w:r>
        <w:rPr>
          <w:vertAlign w:val="subscript"/>
          <w:lang w:val="en-AU"/>
        </w:rPr>
        <w:t>j</w:t>
      </w:r>
      <w:proofErr w:type="spellEnd"/>
      <w:r>
        <w:rPr>
          <w:lang w:val="en-AU"/>
        </w:rPr>
        <w:t>)*(</w:t>
      </w:r>
      <w:proofErr w:type="spellStart"/>
      <w:r>
        <w:rPr>
          <w:lang w:val="en-AU"/>
        </w:rPr>
        <w:t>I</w:t>
      </w:r>
      <w:r>
        <w:rPr>
          <w:vertAlign w:val="subscript"/>
          <w:lang w:val="en-AU"/>
        </w:rPr>
        <w:t>j</w:t>
      </w:r>
      <w:proofErr w:type="spellEnd"/>
      <w:r>
        <w:rPr>
          <w:lang w:val="en-AU"/>
        </w:rPr>
        <w:t>))</w:t>
      </w:r>
    </w:p>
    <w:p w14:paraId="5EDA5E38" w14:textId="77777777" w:rsidR="00E40A7A" w:rsidRDefault="00E40A7A" w:rsidP="00E40A7A">
      <w:pPr>
        <w:rPr>
          <w:lang w:val="en-AU"/>
        </w:rPr>
      </w:pPr>
      <w:r>
        <w:rPr>
          <w:lang w:val="en-AU"/>
        </w:rPr>
        <w:t xml:space="preserve">Progression </w:t>
      </w:r>
      <w:proofErr w:type="spellStart"/>
      <w:r>
        <w:rPr>
          <w:lang w:val="en-AU"/>
        </w:rPr>
        <w:t>rate</w:t>
      </w:r>
      <w:r>
        <w:rPr>
          <w:vertAlign w:val="subscript"/>
          <w:lang w:val="en-AU"/>
        </w:rPr>
        <w:t>a</w:t>
      </w:r>
      <w:proofErr w:type="spellEnd"/>
      <w:r>
        <w:rPr>
          <w:lang w:val="en-AU"/>
        </w:rPr>
        <w:t xml:space="preserve"> = (</w:t>
      </w:r>
      <w:proofErr w:type="spellStart"/>
      <w:r>
        <w:rPr>
          <w:lang w:val="en-AU"/>
        </w:rPr>
        <w:t>progression</w:t>
      </w:r>
      <w:r>
        <w:rPr>
          <w:vertAlign w:val="subscript"/>
          <w:lang w:val="en-AU"/>
        </w:rPr>
        <w:t>a</w:t>
      </w:r>
      <w:proofErr w:type="spellEnd"/>
      <w:r>
        <w:rPr>
          <w:lang w:val="en-AU"/>
        </w:rPr>
        <w:t>)*(</w:t>
      </w:r>
      <w:proofErr w:type="spellStart"/>
      <w:r>
        <w:rPr>
          <w:lang w:val="en-AU"/>
        </w:rPr>
        <w:t>E</w:t>
      </w:r>
      <w:r>
        <w:rPr>
          <w:vertAlign w:val="subscript"/>
          <w:lang w:val="en-AU"/>
        </w:rPr>
        <w:t>a</w:t>
      </w:r>
      <w:proofErr w:type="spellEnd"/>
      <w:r>
        <w:rPr>
          <w:lang w:val="en-AU"/>
        </w:rPr>
        <w:t xml:space="preserve">) </w:t>
      </w:r>
    </w:p>
    <w:p w14:paraId="7A5D6C46" w14:textId="77777777" w:rsidR="00E40A7A" w:rsidRDefault="00E40A7A" w:rsidP="00E40A7A">
      <w:pPr>
        <w:rPr>
          <w:lang w:val="en-AU"/>
        </w:rPr>
      </w:pPr>
      <w:r>
        <w:rPr>
          <w:lang w:val="en-AU"/>
        </w:rPr>
        <w:t xml:space="preserve">Recovery </w:t>
      </w:r>
      <w:proofErr w:type="spellStart"/>
      <w:r>
        <w:rPr>
          <w:lang w:val="en-AU"/>
        </w:rPr>
        <w:t>rate</w:t>
      </w:r>
      <w:r>
        <w:rPr>
          <w:vertAlign w:val="subscript"/>
          <w:lang w:val="en-AU"/>
        </w:rPr>
        <w:t>a</w:t>
      </w:r>
      <w:proofErr w:type="spellEnd"/>
      <w:r>
        <w:rPr>
          <w:lang w:val="en-AU"/>
        </w:rPr>
        <w:t xml:space="preserve"> = (diagnosis </w:t>
      </w:r>
      <w:proofErr w:type="spellStart"/>
      <w:r>
        <w:rPr>
          <w:lang w:val="en-AU"/>
        </w:rPr>
        <w:t>rate</w:t>
      </w:r>
      <w:r>
        <w:rPr>
          <w:vertAlign w:val="subscript"/>
          <w:lang w:val="en-AU"/>
        </w:rPr>
        <w:t>a</w:t>
      </w:r>
      <w:proofErr w:type="spellEnd"/>
      <w:r>
        <w:rPr>
          <w:lang w:val="en-AU"/>
        </w:rPr>
        <w:t xml:space="preserve"> * treatment success </w:t>
      </w:r>
      <w:proofErr w:type="spellStart"/>
      <w:r>
        <w:rPr>
          <w:lang w:val="en-AU"/>
        </w:rPr>
        <w:t>rate</w:t>
      </w:r>
      <w:r>
        <w:rPr>
          <w:vertAlign w:val="subscript"/>
          <w:lang w:val="en-AU"/>
        </w:rPr>
        <w:t>a</w:t>
      </w:r>
      <w:proofErr w:type="spellEnd"/>
      <w:r>
        <w:rPr>
          <w:lang w:val="en-AU"/>
        </w:rPr>
        <w:t>)*(</w:t>
      </w:r>
      <w:proofErr w:type="spellStart"/>
      <w:r>
        <w:rPr>
          <w:lang w:val="en-AU"/>
        </w:rPr>
        <w:t>I</w:t>
      </w:r>
      <w:r>
        <w:rPr>
          <w:vertAlign w:val="subscript"/>
          <w:lang w:val="en-AU"/>
        </w:rPr>
        <w:t>a</w:t>
      </w:r>
      <w:proofErr w:type="spellEnd"/>
      <w:r>
        <w:rPr>
          <w:lang w:val="en-AU"/>
        </w:rPr>
        <w:t>)</w:t>
      </w:r>
    </w:p>
    <w:p w14:paraId="6D0FA2C7" w14:textId="77777777" w:rsidR="00E40A7A" w:rsidRDefault="00E40A7A" w:rsidP="00E40A7A">
      <w:pPr>
        <w:rPr>
          <w:lang w:val="en-AU"/>
        </w:rPr>
      </w:pPr>
      <w:r>
        <w:rPr>
          <w:lang w:val="en-AU"/>
        </w:rPr>
        <w:t xml:space="preserve">TB mortality rate = ((treatment initiation </w:t>
      </w:r>
      <w:proofErr w:type="spellStart"/>
      <w:r>
        <w:rPr>
          <w:lang w:val="en-AU"/>
        </w:rPr>
        <w:t>rate</w:t>
      </w:r>
      <w:r>
        <w:rPr>
          <w:vertAlign w:val="subscript"/>
          <w:lang w:val="en-AU"/>
        </w:rPr>
        <w:t>a</w:t>
      </w:r>
      <w:proofErr w:type="spellEnd"/>
      <w:r>
        <w:rPr>
          <w:lang w:val="en-AU"/>
        </w:rPr>
        <w:t xml:space="preserve">*non-TB mortality </w:t>
      </w:r>
      <w:proofErr w:type="spellStart"/>
      <w:r>
        <w:rPr>
          <w:lang w:val="en-AU"/>
        </w:rPr>
        <w:t>rate</w:t>
      </w:r>
      <w:r>
        <w:rPr>
          <w:vertAlign w:val="subscript"/>
          <w:lang w:val="en-AU"/>
        </w:rPr>
        <w:t>a</w:t>
      </w:r>
      <w:proofErr w:type="spellEnd"/>
      <w:r>
        <w:rPr>
          <w:lang w:val="en-AU"/>
        </w:rPr>
        <w:t xml:space="preserve">) + </w:t>
      </w:r>
    </w:p>
    <w:p w14:paraId="160E3724" w14:textId="3A662370" w:rsidR="00E40A7A" w:rsidRPr="000A3E9E" w:rsidRDefault="00E40A7A" w:rsidP="00E40A7A">
      <w:pPr>
        <w:rPr>
          <w:lang w:val="en-AU"/>
        </w:rPr>
      </w:pPr>
      <w:r>
        <w:rPr>
          <w:lang w:val="en-AU"/>
        </w:rPr>
        <w:t xml:space="preserve">((1-treatment initiation </w:t>
      </w:r>
      <w:proofErr w:type="spellStart"/>
      <w:r>
        <w:rPr>
          <w:lang w:val="en-AU"/>
        </w:rPr>
        <w:t>rate</w:t>
      </w:r>
      <w:r>
        <w:rPr>
          <w:vertAlign w:val="subscript"/>
          <w:lang w:val="en-AU"/>
        </w:rPr>
        <w:t>a</w:t>
      </w:r>
      <w:proofErr w:type="spellEnd"/>
      <w:r>
        <w:rPr>
          <w:lang w:val="en-AU"/>
        </w:rPr>
        <w:t xml:space="preserve">)*(TB mortality </w:t>
      </w:r>
      <w:proofErr w:type="spellStart"/>
      <w:r>
        <w:rPr>
          <w:lang w:val="en-AU"/>
        </w:rPr>
        <w:t>rate</w:t>
      </w:r>
      <w:r>
        <w:rPr>
          <w:vertAlign w:val="subscript"/>
          <w:lang w:val="en-AU"/>
        </w:rPr>
        <w:t>a</w:t>
      </w:r>
      <w:proofErr w:type="spellEnd"/>
      <w:r w:rsidRPr="008F67E8">
        <w:rPr>
          <w:lang w:val="en-AU"/>
        </w:rPr>
        <w:t xml:space="preserve">+ </w:t>
      </w:r>
      <w:r>
        <w:rPr>
          <w:lang w:val="en-AU"/>
        </w:rPr>
        <w:t xml:space="preserve">non-TB mortality </w:t>
      </w:r>
      <w:proofErr w:type="spellStart"/>
      <w:r>
        <w:rPr>
          <w:lang w:val="en-AU"/>
        </w:rPr>
        <w:t>rate</w:t>
      </w:r>
      <w:r>
        <w:rPr>
          <w:vertAlign w:val="subscript"/>
          <w:lang w:val="en-AU"/>
        </w:rPr>
        <w:t>a</w:t>
      </w:r>
      <w:proofErr w:type="spellEnd"/>
      <w:r>
        <w:rPr>
          <w:lang w:val="en-AU"/>
        </w:rPr>
        <w:t>)))*(</w:t>
      </w:r>
      <w:proofErr w:type="spellStart"/>
      <w:r>
        <w:rPr>
          <w:lang w:val="en-AU"/>
        </w:rPr>
        <w:t>I</w:t>
      </w:r>
      <w:r>
        <w:rPr>
          <w:vertAlign w:val="subscript"/>
          <w:lang w:val="en-AU"/>
        </w:rPr>
        <w:t>a</w:t>
      </w:r>
      <w:proofErr w:type="spellEnd"/>
      <w:r>
        <w:rPr>
          <w:lang w:val="en-AU"/>
        </w:rPr>
        <w:t>)</w:t>
      </w:r>
    </w:p>
    <w:p w14:paraId="42597CB5" w14:textId="77777777" w:rsidR="00E40A7A" w:rsidRDefault="00E40A7A">
      <w:pPr>
        <w:rPr>
          <w:lang w:val="en-AU"/>
        </w:rPr>
      </w:pPr>
    </w:p>
    <w:p w14:paraId="3769922F" w14:textId="4F0B8DEF" w:rsidR="00A24600" w:rsidRDefault="00FF602E">
      <w:pPr>
        <w:rPr>
          <w:lang w:val="en-AU"/>
        </w:rPr>
      </w:pPr>
      <w:r>
        <w:rPr>
          <w:lang w:val="en-AU"/>
        </w:rPr>
        <w:t xml:space="preserve">The compartments were </w:t>
      </w:r>
      <w:r w:rsidR="00E40A7A">
        <w:rPr>
          <w:lang w:val="en-AU"/>
        </w:rPr>
        <w:t xml:space="preserve">initially </w:t>
      </w:r>
      <w:r>
        <w:rPr>
          <w:lang w:val="en-AU"/>
        </w:rPr>
        <w:t>populated based on TB notification data for the UK in 1913 – Infectious compartments were populated according to the number of TB notifications in each age group that year, with Exposed compartments populated using the reciprocal of the age-specific primary progression rate to reflect recent infections</w:t>
      </w:r>
      <w:r w:rsidR="007C1FB1">
        <w:rPr>
          <w:lang w:val="en-AU"/>
        </w:rPr>
        <w:t>, and the remainder of the population allocated to the Susceptible compartment</w:t>
      </w:r>
      <w:r>
        <w:rPr>
          <w:lang w:val="en-AU"/>
        </w:rPr>
        <w:t xml:space="preserve">. </w:t>
      </w:r>
    </w:p>
    <w:p w14:paraId="21954168" w14:textId="77777777" w:rsidR="00FF602E" w:rsidRDefault="00FF602E">
      <w:pPr>
        <w:rPr>
          <w:lang w:val="en-AU"/>
        </w:rPr>
      </w:pPr>
    </w:p>
    <w:p w14:paraId="35C1FF41" w14:textId="09B2CCAC" w:rsidR="00FF602E" w:rsidRDefault="00FF602E">
      <w:pPr>
        <w:rPr>
          <w:lang w:val="en-AU"/>
        </w:rPr>
      </w:pPr>
      <w:r>
        <w:rPr>
          <w:lang w:val="en-AU"/>
        </w:rPr>
        <w:t xml:space="preserve">The dichotomous model was set up in the same fashion, using </w:t>
      </w:r>
      <w:r w:rsidR="00590C07">
        <w:rPr>
          <w:lang w:val="en-AU"/>
        </w:rPr>
        <w:t xml:space="preserve">weighted </w:t>
      </w:r>
      <w:r>
        <w:rPr>
          <w:lang w:val="en-AU"/>
        </w:rPr>
        <w:t xml:space="preserve">averages of all parameters for </w:t>
      </w:r>
      <w:r w:rsidR="00590C07">
        <w:rPr>
          <w:lang w:val="en-AU"/>
        </w:rPr>
        <w:t>the narro</w:t>
      </w:r>
      <w:r w:rsidR="00986E33">
        <w:rPr>
          <w:lang w:val="en-AU"/>
        </w:rPr>
        <w:t>w age bands to set the parameter</w:t>
      </w:r>
      <w:r w:rsidR="00590C07">
        <w:rPr>
          <w:lang w:val="en-AU"/>
        </w:rPr>
        <w:t xml:space="preserve">s for the &lt;15 and ≥15 year age groups. </w:t>
      </w:r>
    </w:p>
    <w:p w14:paraId="2C521997" w14:textId="77777777" w:rsidR="00380B76" w:rsidRDefault="00380B76">
      <w:pPr>
        <w:rPr>
          <w:lang w:val="en-AU"/>
        </w:rPr>
      </w:pPr>
    </w:p>
    <w:p w14:paraId="710A08B2" w14:textId="28FC856F" w:rsidR="00060D39" w:rsidRPr="00060D39" w:rsidRDefault="00060D39">
      <w:pPr>
        <w:rPr>
          <w:b/>
          <w:i/>
          <w:lang w:val="en-AU"/>
        </w:rPr>
      </w:pPr>
      <w:r w:rsidRPr="00060D39">
        <w:rPr>
          <w:b/>
          <w:i/>
          <w:lang w:val="en-AU"/>
        </w:rPr>
        <w:t>Analysis</w:t>
      </w:r>
    </w:p>
    <w:p w14:paraId="37004595" w14:textId="77777777" w:rsidR="00BC4488" w:rsidRDefault="00BC4488">
      <w:pPr>
        <w:rPr>
          <w:b/>
          <w:lang w:val="en-AU"/>
        </w:rPr>
      </w:pPr>
    </w:p>
    <w:p w14:paraId="4F1CD31B" w14:textId="77777777" w:rsidR="00060D39" w:rsidRDefault="00060D39">
      <w:pPr>
        <w:rPr>
          <w:lang w:val="en-AU"/>
        </w:rPr>
      </w:pPr>
      <w:r>
        <w:rPr>
          <w:lang w:val="en-AU"/>
        </w:rPr>
        <w:t>Infections and cases attributable to people with active TB in each age group were calculated using next generation using the model’s output for year 101 of the epidemic. R0 for infections and new cases was calculated by diving the result of the next generation matrix of the number of infectious individuals in year 100. The contribution of each age group was compared to the 25-49 year age group by calculating the ratio of the comparison group’s R0 to that of the 25-49 year group.</w:t>
      </w:r>
    </w:p>
    <w:p w14:paraId="473930C0" w14:textId="77777777" w:rsidR="00060D39" w:rsidRDefault="00060D39">
      <w:pPr>
        <w:rPr>
          <w:lang w:val="en-AU"/>
        </w:rPr>
      </w:pPr>
    </w:p>
    <w:p w14:paraId="2908FF93" w14:textId="1FDB9D95" w:rsidR="00060D39" w:rsidRDefault="00060D39">
      <w:pPr>
        <w:rPr>
          <w:lang w:val="en-AU"/>
        </w:rPr>
      </w:pPr>
      <w:r>
        <w:rPr>
          <w:lang w:val="en-AU"/>
        </w:rPr>
        <w:t xml:space="preserve"> </w:t>
      </w:r>
    </w:p>
    <w:p w14:paraId="2A478B09" w14:textId="77777777" w:rsidR="00060D39" w:rsidRDefault="00060D39">
      <w:pPr>
        <w:rPr>
          <w:b/>
          <w:lang w:val="en-AU"/>
        </w:rPr>
      </w:pPr>
    </w:p>
    <w:p w14:paraId="792AEFE7" w14:textId="77777777" w:rsidR="00060D39" w:rsidRDefault="00060D39">
      <w:pPr>
        <w:rPr>
          <w:b/>
          <w:lang w:val="en-AU"/>
        </w:rPr>
      </w:pPr>
    </w:p>
    <w:p w14:paraId="47758793" w14:textId="012C8540" w:rsidR="00FE4716" w:rsidRDefault="00FE4716">
      <w:pPr>
        <w:rPr>
          <w:b/>
          <w:lang w:val="en-AU"/>
        </w:rPr>
      </w:pPr>
      <w:r w:rsidRPr="00FE4716">
        <w:rPr>
          <w:b/>
          <w:lang w:val="en-AU"/>
        </w:rPr>
        <w:t>Results</w:t>
      </w:r>
    </w:p>
    <w:p w14:paraId="14137152" w14:textId="77777777" w:rsidR="004B66D4" w:rsidRDefault="004B66D4">
      <w:pPr>
        <w:rPr>
          <w:b/>
          <w:lang w:val="en-AU"/>
        </w:rPr>
      </w:pPr>
    </w:p>
    <w:p w14:paraId="1BF31F06" w14:textId="77777777" w:rsidR="00060D39" w:rsidRPr="004B66D4" w:rsidRDefault="00060D39" w:rsidP="00060D39">
      <w:pPr>
        <w:rPr>
          <w:i/>
          <w:lang w:val="en-AU"/>
        </w:rPr>
      </w:pPr>
      <w:r w:rsidRPr="004B66D4">
        <w:rPr>
          <w:i/>
          <w:lang w:val="en-AU"/>
        </w:rPr>
        <w:t>Initial conditions</w:t>
      </w:r>
    </w:p>
    <w:p w14:paraId="58F9DE3A" w14:textId="77777777" w:rsidR="00060D39" w:rsidRDefault="00060D39" w:rsidP="00060D39">
      <w:pPr>
        <w:rPr>
          <w:lang w:val="en-AU"/>
        </w:rPr>
      </w:pPr>
    </w:p>
    <w:p w14:paraId="04CF47FE" w14:textId="77777777" w:rsidR="00060D39" w:rsidRDefault="00060D39" w:rsidP="00060D39">
      <w:pPr>
        <w:rPr>
          <w:lang w:val="en-AU"/>
        </w:rPr>
      </w:pPr>
      <w:r>
        <w:rPr>
          <w:lang w:val="en-AU"/>
        </w:rPr>
        <w:t xml:space="preserve">The age structured model reached stable incidence around 350 per 100,000 when contact rates were adjusted by a factor of 0.25. </w:t>
      </w:r>
    </w:p>
    <w:p w14:paraId="1F09847D" w14:textId="77777777" w:rsidR="00060D39" w:rsidRDefault="00060D39" w:rsidP="00060D39">
      <w:pPr>
        <w:rPr>
          <w:lang w:val="en-AU"/>
        </w:rPr>
      </w:pPr>
    </w:p>
    <w:p w14:paraId="4B2C5F24" w14:textId="77777777" w:rsidR="00060D39" w:rsidRDefault="00060D39" w:rsidP="00060D39">
      <w:pPr>
        <w:rPr>
          <w:lang w:val="en-AU"/>
        </w:rPr>
      </w:pPr>
      <w:r>
        <w:rPr>
          <w:lang w:val="en-AU"/>
        </w:rPr>
        <w:t>Figure X. Age specific incidence and prevalence of TB according to each models</w:t>
      </w:r>
    </w:p>
    <w:p w14:paraId="004AB69B" w14:textId="77777777" w:rsidR="00060D39" w:rsidRDefault="00060D39" w:rsidP="00060D39">
      <w:pPr>
        <w:rPr>
          <w:lang w:val="en-AU"/>
        </w:rPr>
      </w:pPr>
    </w:p>
    <w:p w14:paraId="4D4C1992" w14:textId="77777777" w:rsidR="00060D39" w:rsidRDefault="00060D39" w:rsidP="00060D39">
      <w:pPr>
        <w:rPr>
          <w:lang w:val="en-AU"/>
        </w:rPr>
      </w:pPr>
    </w:p>
    <w:p w14:paraId="7B7DD7E5" w14:textId="77777777" w:rsidR="00060D39" w:rsidRDefault="00060D39" w:rsidP="00060D39">
      <w:pPr>
        <w:rPr>
          <w:lang w:val="en-AU"/>
        </w:rPr>
      </w:pPr>
    </w:p>
    <w:p w14:paraId="25D05CF6" w14:textId="77777777" w:rsidR="00060D39" w:rsidRDefault="00060D39" w:rsidP="00060D39">
      <w:pPr>
        <w:rPr>
          <w:lang w:val="en-AU"/>
        </w:rPr>
      </w:pPr>
    </w:p>
    <w:p w14:paraId="458B0B14" w14:textId="77777777" w:rsidR="00060D39" w:rsidRDefault="00060D39" w:rsidP="00060D39">
      <w:pPr>
        <w:rPr>
          <w:lang w:val="en-AU"/>
        </w:rPr>
      </w:pPr>
      <w:r>
        <w:rPr>
          <w:lang w:val="en-AU"/>
        </w:rPr>
        <w:t xml:space="preserve">Table X. Next generation matrices for age groups in each model </w:t>
      </w:r>
    </w:p>
    <w:p w14:paraId="0234E393" w14:textId="77777777" w:rsidR="00060D39" w:rsidRDefault="00060D39" w:rsidP="00060D39">
      <w:pPr>
        <w:rPr>
          <w:lang w:val="en-AU"/>
        </w:rPr>
      </w:pPr>
    </w:p>
    <w:p w14:paraId="420B21B2" w14:textId="77777777" w:rsidR="00060D39" w:rsidRDefault="00060D39" w:rsidP="00060D39">
      <w:pPr>
        <w:rPr>
          <w:lang w:val="en-AU"/>
        </w:rPr>
      </w:pPr>
    </w:p>
    <w:p w14:paraId="40187259" w14:textId="77777777" w:rsidR="00060D39" w:rsidRDefault="00060D39" w:rsidP="00060D39">
      <w:pPr>
        <w:rPr>
          <w:lang w:val="en-AU"/>
        </w:rPr>
      </w:pPr>
    </w:p>
    <w:p w14:paraId="04E79228" w14:textId="77777777" w:rsidR="00060D39" w:rsidRDefault="00060D39" w:rsidP="00060D39">
      <w:pPr>
        <w:rPr>
          <w:lang w:val="en-AU"/>
        </w:rPr>
      </w:pPr>
    </w:p>
    <w:p w14:paraId="42DEC97F" w14:textId="77777777" w:rsidR="00060D39" w:rsidRDefault="00060D39" w:rsidP="00060D39">
      <w:pPr>
        <w:rPr>
          <w:lang w:val="en-AU"/>
        </w:rPr>
      </w:pPr>
    </w:p>
    <w:p w14:paraId="77E4D31E" w14:textId="77777777" w:rsidR="00060D39" w:rsidRDefault="00060D39" w:rsidP="00060D39">
      <w:pPr>
        <w:rPr>
          <w:lang w:val="en-AU"/>
        </w:rPr>
      </w:pPr>
      <w:r>
        <w:rPr>
          <w:lang w:val="en-AU"/>
        </w:rPr>
        <w:t xml:space="preserve">When the same conditions were imposed on the dichotomous model. </w:t>
      </w:r>
    </w:p>
    <w:p w14:paraId="208418C4" w14:textId="77777777" w:rsidR="00060D39" w:rsidRDefault="00060D39" w:rsidP="00060D39">
      <w:pPr>
        <w:rPr>
          <w:lang w:val="en-AU"/>
        </w:rPr>
      </w:pPr>
    </w:p>
    <w:p w14:paraId="06B6DC37" w14:textId="77777777" w:rsidR="00060D39" w:rsidRPr="0007203D" w:rsidRDefault="00060D39" w:rsidP="00060D39">
      <w:pPr>
        <w:rPr>
          <w:i/>
          <w:lang w:val="en-AU"/>
        </w:rPr>
      </w:pPr>
      <w:r w:rsidRPr="0007203D">
        <w:rPr>
          <w:i/>
          <w:lang w:val="en-AU"/>
        </w:rPr>
        <w:t>Next generation matrices</w:t>
      </w:r>
    </w:p>
    <w:p w14:paraId="4DABECE8" w14:textId="77777777" w:rsidR="00141414" w:rsidRDefault="00141414">
      <w:pPr>
        <w:rPr>
          <w:lang w:val="en-AU"/>
        </w:rPr>
      </w:pPr>
    </w:p>
    <w:p w14:paraId="120C73AA" w14:textId="26CFEBA1" w:rsidR="00FE4716" w:rsidRPr="00FE4716" w:rsidRDefault="00FE4716">
      <w:pPr>
        <w:rPr>
          <w:b/>
          <w:lang w:val="en-AU"/>
        </w:rPr>
      </w:pPr>
      <w:r w:rsidRPr="00FE4716">
        <w:rPr>
          <w:b/>
          <w:lang w:val="en-AU"/>
        </w:rPr>
        <w:t>Discussion</w:t>
      </w:r>
    </w:p>
    <w:p w14:paraId="02BDF5A9" w14:textId="77777777" w:rsidR="00FE4716" w:rsidRDefault="00FE4716">
      <w:pPr>
        <w:rPr>
          <w:lang w:val="en-AU"/>
        </w:rPr>
      </w:pPr>
    </w:p>
    <w:p w14:paraId="118F4BFE" w14:textId="77777777" w:rsidR="00FE4716" w:rsidRPr="005F2B03" w:rsidRDefault="00FE4716">
      <w:pPr>
        <w:rPr>
          <w:lang w:val="en-AU"/>
        </w:rPr>
      </w:pPr>
    </w:p>
    <w:sectPr w:rsidR="00FE4716" w:rsidRPr="005F2B03" w:rsidSect="0021490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S" w:date="2018-03-20T12:53:00Z" w:initials="K">
    <w:p w14:paraId="4CFF3E9C" w14:textId="118B77E6" w:rsidR="0039570E" w:rsidRDefault="0039570E">
      <w:pPr>
        <w:pStyle w:val="CommentText"/>
      </w:pPr>
      <w:r>
        <w:rPr>
          <w:rStyle w:val="CommentReference"/>
        </w:rPr>
        <w:annotationRef/>
      </w:r>
      <w:proofErr w:type="spellStart"/>
      <w:r>
        <w:t>Arathi</w:t>
      </w:r>
      <w:proofErr w:type="spellEnd"/>
      <w:r>
        <w:t xml:space="preserve">, this is the section I referred to today. </w:t>
      </w:r>
      <w:bookmarkStart w:id="2" w:name="_GoBack"/>
      <w:bookmarkEnd w:id="2"/>
    </w:p>
  </w:comment>
  <w:comment w:id="0" w:author="KS" w:date="2018-02-06T11:20:00Z" w:initials="K">
    <w:p w14:paraId="16545128" w14:textId="0B61D2A3" w:rsidR="004B66D4" w:rsidRDefault="004B66D4">
      <w:pPr>
        <w:pStyle w:val="CommentText"/>
      </w:pPr>
      <w:r>
        <w:rPr>
          <w:rStyle w:val="CommentReference"/>
        </w:rPr>
        <w:annotationRef/>
      </w:r>
      <w:r>
        <w:t xml:space="preserve">I don’t know if I should just remove this. I find it really interesting but it adds a significant new layer of complexity, it’s probably not relevant for most models, and it’s the easiest topic to remove entirely if we get pushed for word count.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062A2"/>
    <w:multiLevelType w:val="hybridMultilevel"/>
    <w:tmpl w:val="72F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1B4540"/>
    <w:multiLevelType w:val="hybridMultilevel"/>
    <w:tmpl w:val="F8EA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7613D2"/>
    <w:multiLevelType w:val="hybridMultilevel"/>
    <w:tmpl w:val="43AE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B03"/>
    <w:rsid w:val="00014698"/>
    <w:rsid w:val="00015E9E"/>
    <w:rsid w:val="00036847"/>
    <w:rsid w:val="00041E91"/>
    <w:rsid w:val="00060D39"/>
    <w:rsid w:val="0006489C"/>
    <w:rsid w:val="00070D75"/>
    <w:rsid w:val="00076A2A"/>
    <w:rsid w:val="00080C47"/>
    <w:rsid w:val="00095E53"/>
    <w:rsid w:val="0009611F"/>
    <w:rsid w:val="000A3E9E"/>
    <w:rsid w:val="000A4804"/>
    <w:rsid w:val="000D415B"/>
    <w:rsid w:val="000E2D40"/>
    <w:rsid w:val="000F1AAD"/>
    <w:rsid w:val="000F7056"/>
    <w:rsid w:val="00103ED5"/>
    <w:rsid w:val="0011584E"/>
    <w:rsid w:val="0011767C"/>
    <w:rsid w:val="00117A43"/>
    <w:rsid w:val="0012579F"/>
    <w:rsid w:val="00134472"/>
    <w:rsid w:val="00141414"/>
    <w:rsid w:val="00147149"/>
    <w:rsid w:val="001476A7"/>
    <w:rsid w:val="00165984"/>
    <w:rsid w:val="0017221B"/>
    <w:rsid w:val="00173947"/>
    <w:rsid w:val="00180C83"/>
    <w:rsid w:val="00183C42"/>
    <w:rsid w:val="001A43D5"/>
    <w:rsid w:val="001A7028"/>
    <w:rsid w:val="001C4466"/>
    <w:rsid w:val="001D0864"/>
    <w:rsid w:val="001F25CF"/>
    <w:rsid w:val="00205093"/>
    <w:rsid w:val="00207F0A"/>
    <w:rsid w:val="00212A32"/>
    <w:rsid w:val="00214907"/>
    <w:rsid w:val="002243E5"/>
    <w:rsid w:val="00251B8E"/>
    <w:rsid w:val="00267903"/>
    <w:rsid w:val="002738B3"/>
    <w:rsid w:val="002777CC"/>
    <w:rsid w:val="002A1633"/>
    <w:rsid w:val="002A67C4"/>
    <w:rsid w:val="002B4163"/>
    <w:rsid w:val="002B5718"/>
    <w:rsid w:val="002D20ED"/>
    <w:rsid w:val="002D5C7A"/>
    <w:rsid w:val="002E1D3C"/>
    <w:rsid w:val="002E2131"/>
    <w:rsid w:val="002E32E8"/>
    <w:rsid w:val="003013BF"/>
    <w:rsid w:val="003072A5"/>
    <w:rsid w:val="00320EA5"/>
    <w:rsid w:val="00336862"/>
    <w:rsid w:val="00344F9E"/>
    <w:rsid w:val="00361CEB"/>
    <w:rsid w:val="0037154D"/>
    <w:rsid w:val="00375B1C"/>
    <w:rsid w:val="00380B76"/>
    <w:rsid w:val="0039570E"/>
    <w:rsid w:val="003B5480"/>
    <w:rsid w:val="003D4B65"/>
    <w:rsid w:val="003D70ED"/>
    <w:rsid w:val="003E3781"/>
    <w:rsid w:val="003E3ECA"/>
    <w:rsid w:val="003E6CA2"/>
    <w:rsid w:val="004022ED"/>
    <w:rsid w:val="00420AB2"/>
    <w:rsid w:val="00430BF6"/>
    <w:rsid w:val="004450FB"/>
    <w:rsid w:val="00450290"/>
    <w:rsid w:val="00461F23"/>
    <w:rsid w:val="0047325E"/>
    <w:rsid w:val="0047523F"/>
    <w:rsid w:val="00484D47"/>
    <w:rsid w:val="00487701"/>
    <w:rsid w:val="00496152"/>
    <w:rsid w:val="004A10D4"/>
    <w:rsid w:val="004A2FF6"/>
    <w:rsid w:val="004A4D28"/>
    <w:rsid w:val="004B4964"/>
    <w:rsid w:val="004B61EE"/>
    <w:rsid w:val="004B66D4"/>
    <w:rsid w:val="004C7D95"/>
    <w:rsid w:val="004D7A5A"/>
    <w:rsid w:val="004F4E08"/>
    <w:rsid w:val="00501C81"/>
    <w:rsid w:val="00535A75"/>
    <w:rsid w:val="00536AC5"/>
    <w:rsid w:val="00562D9F"/>
    <w:rsid w:val="00590C07"/>
    <w:rsid w:val="005A26BB"/>
    <w:rsid w:val="005A5D35"/>
    <w:rsid w:val="005C663B"/>
    <w:rsid w:val="005D3124"/>
    <w:rsid w:val="005D7047"/>
    <w:rsid w:val="005F22C2"/>
    <w:rsid w:val="005F28D0"/>
    <w:rsid w:val="005F2B03"/>
    <w:rsid w:val="005F5BB7"/>
    <w:rsid w:val="00610495"/>
    <w:rsid w:val="0061143E"/>
    <w:rsid w:val="006119B4"/>
    <w:rsid w:val="006155B0"/>
    <w:rsid w:val="00621398"/>
    <w:rsid w:val="006251B4"/>
    <w:rsid w:val="00627310"/>
    <w:rsid w:val="0062746E"/>
    <w:rsid w:val="0064156E"/>
    <w:rsid w:val="006462F6"/>
    <w:rsid w:val="0067262F"/>
    <w:rsid w:val="00681011"/>
    <w:rsid w:val="006B7E63"/>
    <w:rsid w:val="006C1EB9"/>
    <w:rsid w:val="006C422B"/>
    <w:rsid w:val="006E08C4"/>
    <w:rsid w:val="006E786E"/>
    <w:rsid w:val="006E7F33"/>
    <w:rsid w:val="006F5A0B"/>
    <w:rsid w:val="00706FAB"/>
    <w:rsid w:val="00731CEC"/>
    <w:rsid w:val="00747BB3"/>
    <w:rsid w:val="007726F3"/>
    <w:rsid w:val="0078641A"/>
    <w:rsid w:val="0078714A"/>
    <w:rsid w:val="0079132B"/>
    <w:rsid w:val="007A04CD"/>
    <w:rsid w:val="007A0C75"/>
    <w:rsid w:val="007C1FB1"/>
    <w:rsid w:val="007D3BEC"/>
    <w:rsid w:val="007E5E4D"/>
    <w:rsid w:val="007F4C6B"/>
    <w:rsid w:val="007F586C"/>
    <w:rsid w:val="008044A9"/>
    <w:rsid w:val="0080525A"/>
    <w:rsid w:val="00807041"/>
    <w:rsid w:val="008079F0"/>
    <w:rsid w:val="008269BA"/>
    <w:rsid w:val="00840E33"/>
    <w:rsid w:val="008629E9"/>
    <w:rsid w:val="00876A36"/>
    <w:rsid w:val="00876B30"/>
    <w:rsid w:val="00877324"/>
    <w:rsid w:val="008801DB"/>
    <w:rsid w:val="00880A60"/>
    <w:rsid w:val="00894958"/>
    <w:rsid w:val="00895ABD"/>
    <w:rsid w:val="0089654E"/>
    <w:rsid w:val="008A06FA"/>
    <w:rsid w:val="008B6F1F"/>
    <w:rsid w:val="008B769D"/>
    <w:rsid w:val="008C195F"/>
    <w:rsid w:val="008D4827"/>
    <w:rsid w:val="008E06F5"/>
    <w:rsid w:val="008F610E"/>
    <w:rsid w:val="008F67E8"/>
    <w:rsid w:val="0090325B"/>
    <w:rsid w:val="00904FCC"/>
    <w:rsid w:val="00923DB4"/>
    <w:rsid w:val="00924F0E"/>
    <w:rsid w:val="009400DC"/>
    <w:rsid w:val="00947BA1"/>
    <w:rsid w:val="00947D42"/>
    <w:rsid w:val="00951BD6"/>
    <w:rsid w:val="0096121D"/>
    <w:rsid w:val="00967FE7"/>
    <w:rsid w:val="00973120"/>
    <w:rsid w:val="00986895"/>
    <w:rsid w:val="00986E33"/>
    <w:rsid w:val="0099264C"/>
    <w:rsid w:val="00994F7E"/>
    <w:rsid w:val="009A45D7"/>
    <w:rsid w:val="009A7D9E"/>
    <w:rsid w:val="009B6507"/>
    <w:rsid w:val="009C2832"/>
    <w:rsid w:val="009F27BD"/>
    <w:rsid w:val="009F6FFE"/>
    <w:rsid w:val="00A02BD7"/>
    <w:rsid w:val="00A052D9"/>
    <w:rsid w:val="00A227B2"/>
    <w:rsid w:val="00A24600"/>
    <w:rsid w:val="00A3071C"/>
    <w:rsid w:val="00A360E3"/>
    <w:rsid w:val="00A461A8"/>
    <w:rsid w:val="00A46380"/>
    <w:rsid w:val="00A60A8F"/>
    <w:rsid w:val="00A63DDD"/>
    <w:rsid w:val="00A7486F"/>
    <w:rsid w:val="00A769D4"/>
    <w:rsid w:val="00A85369"/>
    <w:rsid w:val="00A92F21"/>
    <w:rsid w:val="00AA3825"/>
    <w:rsid w:val="00AA4030"/>
    <w:rsid w:val="00AB13F7"/>
    <w:rsid w:val="00AB3910"/>
    <w:rsid w:val="00AB4836"/>
    <w:rsid w:val="00AB6649"/>
    <w:rsid w:val="00AD0D74"/>
    <w:rsid w:val="00AD46E7"/>
    <w:rsid w:val="00AD5A18"/>
    <w:rsid w:val="00AD71E4"/>
    <w:rsid w:val="00AE2BCA"/>
    <w:rsid w:val="00AE4A03"/>
    <w:rsid w:val="00B2728A"/>
    <w:rsid w:val="00B4076B"/>
    <w:rsid w:val="00B47607"/>
    <w:rsid w:val="00B61E56"/>
    <w:rsid w:val="00B94EBC"/>
    <w:rsid w:val="00BA02C5"/>
    <w:rsid w:val="00BA2897"/>
    <w:rsid w:val="00BB54CD"/>
    <w:rsid w:val="00BC4488"/>
    <w:rsid w:val="00BF161D"/>
    <w:rsid w:val="00BF2542"/>
    <w:rsid w:val="00C015D6"/>
    <w:rsid w:val="00C333C6"/>
    <w:rsid w:val="00C405B2"/>
    <w:rsid w:val="00C47BEC"/>
    <w:rsid w:val="00C5346E"/>
    <w:rsid w:val="00C538C1"/>
    <w:rsid w:val="00C6542D"/>
    <w:rsid w:val="00CA1634"/>
    <w:rsid w:val="00CB4EFA"/>
    <w:rsid w:val="00CC34D7"/>
    <w:rsid w:val="00CC559C"/>
    <w:rsid w:val="00CD3462"/>
    <w:rsid w:val="00CD5802"/>
    <w:rsid w:val="00D01F70"/>
    <w:rsid w:val="00D1310D"/>
    <w:rsid w:val="00D22A8D"/>
    <w:rsid w:val="00D22A92"/>
    <w:rsid w:val="00D502D7"/>
    <w:rsid w:val="00D623AA"/>
    <w:rsid w:val="00D6345A"/>
    <w:rsid w:val="00D6653F"/>
    <w:rsid w:val="00D75DFC"/>
    <w:rsid w:val="00D772CA"/>
    <w:rsid w:val="00D84895"/>
    <w:rsid w:val="00D859CB"/>
    <w:rsid w:val="00D9389A"/>
    <w:rsid w:val="00D95274"/>
    <w:rsid w:val="00DA73AC"/>
    <w:rsid w:val="00DE191D"/>
    <w:rsid w:val="00DF07AB"/>
    <w:rsid w:val="00DF7228"/>
    <w:rsid w:val="00E11DCE"/>
    <w:rsid w:val="00E22864"/>
    <w:rsid w:val="00E24782"/>
    <w:rsid w:val="00E3724B"/>
    <w:rsid w:val="00E40A7A"/>
    <w:rsid w:val="00E444FE"/>
    <w:rsid w:val="00E46DF4"/>
    <w:rsid w:val="00E50FDB"/>
    <w:rsid w:val="00E55A2C"/>
    <w:rsid w:val="00E71AB5"/>
    <w:rsid w:val="00E9784D"/>
    <w:rsid w:val="00EA428A"/>
    <w:rsid w:val="00EB1685"/>
    <w:rsid w:val="00EB7904"/>
    <w:rsid w:val="00EC09C7"/>
    <w:rsid w:val="00EC5691"/>
    <w:rsid w:val="00EC5826"/>
    <w:rsid w:val="00ED0603"/>
    <w:rsid w:val="00ED40A6"/>
    <w:rsid w:val="00EE75A9"/>
    <w:rsid w:val="00EF61A7"/>
    <w:rsid w:val="00F0466C"/>
    <w:rsid w:val="00F11081"/>
    <w:rsid w:val="00F240E0"/>
    <w:rsid w:val="00F36400"/>
    <w:rsid w:val="00F57CF5"/>
    <w:rsid w:val="00F655CD"/>
    <w:rsid w:val="00F66388"/>
    <w:rsid w:val="00F772FE"/>
    <w:rsid w:val="00F824EF"/>
    <w:rsid w:val="00F83B47"/>
    <w:rsid w:val="00FA2B11"/>
    <w:rsid w:val="00FC5E97"/>
    <w:rsid w:val="00FD0A1C"/>
    <w:rsid w:val="00FD0E3D"/>
    <w:rsid w:val="00FD1E1E"/>
    <w:rsid w:val="00FD2D6C"/>
    <w:rsid w:val="00FE4716"/>
    <w:rsid w:val="00FF24FA"/>
    <w:rsid w:val="00FF6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706FE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716"/>
    <w:pPr>
      <w:ind w:left="720"/>
      <w:contextualSpacing/>
    </w:pPr>
  </w:style>
  <w:style w:type="table" w:styleId="TableGrid">
    <w:name w:val="Table Grid"/>
    <w:basedOn w:val="TableNormal"/>
    <w:uiPriority w:val="39"/>
    <w:rsid w:val="00FE47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7324"/>
    <w:rPr>
      <w:sz w:val="18"/>
      <w:szCs w:val="18"/>
    </w:rPr>
  </w:style>
  <w:style w:type="paragraph" w:styleId="CommentText">
    <w:name w:val="annotation text"/>
    <w:basedOn w:val="Normal"/>
    <w:link w:val="CommentTextChar"/>
    <w:uiPriority w:val="99"/>
    <w:semiHidden/>
    <w:unhideWhenUsed/>
    <w:rsid w:val="00877324"/>
  </w:style>
  <w:style w:type="character" w:customStyle="1" w:styleId="CommentTextChar">
    <w:name w:val="Comment Text Char"/>
    <w:basedOn w:val="DefaultParagraphFont"/>
    <w:link w:val="CommentText"/>
    <w:uiPriority w:val="99"/>
    <w:semiHidden/>
    <w:rsid w:val="00877324"/>
  </w:style>
  <w:style w:type="paragraph" w:styleId="CommentSubject">
    <w:name w:val="annotation subject"/>
    <w:basedOn w:val="CommentText"/>
    <w:next w:val="CommentText"/>
    <w:link w:val="CommentSubjectChar"/>
    <w:uiPriority w:val="99"/>
    <w:semiHidden/>
    <w:unhideWhenUsed/>
    <w:rsid w:val="00877324"/>
    <w:rPr>
      <w:b/>
      <w:bCs/>
      <w:sz w:val="20"/>
      <w:szCs w:val="20"/>
    </w:rPr>
  </w:style>
  <w:style w:type="character" w:customStyle="1" w:styleId="CommentSubjectChar">
    <w:name w:val="Comment Subject Char"/>
    <w:basedOn w:val="CommentTextChar"/>
    <w:link w:val="CommentSubject"/>
    <w:uiPriority w:val="99"/>
    <w:semiHidden/>
    <w:rsid w:val="00877324"/>
    <w:rPr>
      <w:b/>
      <w:bCs/>
      <w:sz w:val="20"/>
      <w:szCs w:val="20"/>
    </w:rPr>
  </w:style>
  <w:style w:type="paragraph" w:styleId="BalloonText">
    <w:name w:val="Balloon Text"/>
    <w:basedOn w:val="Normal"/>
    <w:link w:val="BalloonTextChar"/>
    <w:uiPriority w:val="99"/>
    <w:semiHidden/>
    <w:unhideWhenUsed/>
    <w:rsid w:val="008773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32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716"/>
    <w:pPr>
      <w:ind w:left="720"/>
      <w:contextualSpacing/>
    </w:pPr>
  </w:style>
  <w:style w:type="table" w:styleId="TableGrid">
    <w:name w:val="Table Grid"/>
    <w:basedOn w:val="TableNormal"/>
    <w:uiPriority w:val="39"/>
    <w:rsid w:val="00FE47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7324"/>
    <w:rPr>
      <w:sz w:val="18"/>
      <w:szCs w:val="18"/>
    </w:rPr>
  </w:style>
  <w:style w:type="paragraph" w:styleId="CommentText">
    <w:name w:val="annotation text"/>
    <w:basedOn w:val="Normal"/>
    <w:link w:val="CommentTextChar"/>
    <w:uiPriority w:val="99"/>
    <w:semiHidden/>
    <w:unhideWhenUsed/>
    <w:rsid w:val="00877324"/>
  </w:style>
  <w:style w:type="character" w:customStyle="1" w:styleId="CommentTextChar">
    <w:name w:val="Comment Text Char"/>
    <w:basedOn w:val="DefaultParagraphFont"/>
    <w:link w:val="CommentText"/>
    <w:uiPriority w:val="99"/>
    <w:semiHidden/>
    <w:rsid w:val="00877324"/>
  </w:style>
  <w:style w:type="paragraph" w:styleId="CommentSubject">
    <w:name w:val="annotation subject"/>
    <w:basedOn w:val="CommentText"/>
    <w:next w:val="CommentText"/>
    <w:link w:val="CommentSubjectChar"/>
    <w:uiPriority w:val="99"/>
    <w:semiHidden/>
    <w:unhideWhenUsed/>
    <w:rsid w:val="00877324"/>
    <w:rPr>
      <w:b/>
      <w:bCs/>
      <w:sz w:val="20"/>
      <w:szCs w:val="20"/>
    </w:rPr>
  </w:style>
  <w:style w:type="character" w:customStyle="1" w:styleId="CommentSubjectChar">
    <w:name w:val="Comment Subject Char"/>
    <w:basedOn w:val="CommentTextChar"/>
    <w:link w:val="CommentSubject"/>
    <w:uiPriority w:val="99"/>
    <w:semiHidden/>
    <w:rsid w:val="00877324"/>
    <w:rPr>
      <w:b/>
      <w:bCs/>
      <w:sz w:val="20"/>
      <w:szCs w:val="20"/>
    </w:rPr>
  </w:style>
  <w:style w:type="paragraph" w:styleId="BalloonText">
    <w:name w:val="Balloon Text"/>
    <w:basedOn w:val="Normal"/>
    <w:link w:val="BalloonTextChar"/>
    <w:uiPriority w:val="99"/>
    <w:semiHidden/>
    <w:unhideWhenUsed/>
    <w:rsid w:val="008773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32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0E6-E6D4-D245-83F7-A63274D57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8</Pages>
  <Words>2678</Words>
  <Characters>15269</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Julia Snow</dc:creator>
  <cp:keywords/>
  <dc:description/>
  <cp:lastModifiedBy>KS</cp:lastModifiedBy>
  <cp:revision>164</cp:revision>
  <dcterms:created xsi:type="dcterms:W3CDTF">2017-11-27T05:17:00Z</dcterms:created>
  <dcterms:modified xsi:type="dcterms:W3CDTF">2018-03-20T01:53:00Z</dcterms:modified>
</cp:coreProperties>
</file>