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Algoritmos e Protocolos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Algoritmo de Relógio Lógico (Lamport)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sistema implementa relógios lógicos de Lamport para ordenação de eventos: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Cada processo mantém um contador que é incrementado a cada evento interno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Ao enviar uma mensagem, o timestamp atual é incluído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Ao receber uma mensagem, o processo atualiza seu relógio para max(local, recebido) + 1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Protocolo de Exclusão Mútua Distribuída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sistema implementa um protocolo de exclusão mútua baseado em timestamps e requisições: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Um cliente que deseja acessar um recurso envia uma mensagem de requisição para todos os outros clientes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Cada cliente que recebe uma requisição: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 Envia uma resposta imediatamente se não estiver interessado no recurso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 Compara timestamps e IDs se também estiver interessado no recurso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Adia a resposta se tiver prioridade mais alta (timestamp menor ou ID menor em caso de empate)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 cliente que recebe respostas de todos os outros clientes pode acessar o recurso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Após uso, o cliente envia mensagens de liberação para aqueles que tiveram suas respostas adiadas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