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Componentes Principais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DistributedMessagingSystem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Componente central que coordena todo o sistema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Gerencia clientes, canais e recursos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Mantém um relógio lógico global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Representa um nó no sistema distribuído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Pode enviar e receber mensagens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Gerencia requisições de recursos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Mantém um buffer de mensagens e um relógio lógico local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Representa uma mensagem no sistema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Contém dados, remetente, timestamp e tipo da mensagem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MessageBuffer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Gerencia filas de mensagens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Ordena mensagens baseado em timestamps lógicos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Fornece rastreamento de mensagens produzidas e consumidas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Channel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Representa um tópico para comunicação multicast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Mantém uma lista de assinantes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Possui um buffer de mensagens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ResourceManager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Gerencia o acesso a recursos compartilhados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Implementa um protocolo de exclusão mútua baseado em timestamps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Mantém filas de requisições para recursos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LogicalClock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Implementa o algoritmo de relógios lógicos de Lamport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Fornece mecanismos para sincronização de eventos no sistema distribuído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