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do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Funcionais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Gerenciamento de Clientes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Registro e identificação exclusiva de clientes no sistema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Capacidade de cada cliente enviar e receber mensagens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Comunicação unicast (um para um)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Comunicação multicast (um para muitos através de canais)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Comunicação broadcast (um para todos)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Canais de Comunicação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Criação de canais nomeados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Suporte para inscrição e cancelamento de inscrição de clientes em canais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Bufferização de mensagens para cada canal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Gerenciamento de Recursos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Criação e identificação de recursos compartilhados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Mecanismo de exclusão mútua para acesso a recursos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Protocolo de requisição e liberação de recursos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Temporização Lógica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Implementação de relógios lógicos para ordenação de eventos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Sincronização dos eventos entre clientes distribuídos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Não Funcionais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Garantia de entrega de mensagens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Tratamento adequado de falhas e recuperação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Escalabilidade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Suporte para múltiplos clientes e recursos simultâneos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Gerenciamento eficiente de múltiplos canais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Consistência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Ordenação consistente de mensagens usando relógios lógicos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Garantia de exclusão mútua para recursos compartilhados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Baixa latência na entrega de mensagens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Utilização eficiente de recursos computacionais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Observabilidade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Sistema de logging para rastreamento de eventos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Capacidade de monitoramento de mensagens e recursos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