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4F711" w14:textId="77777777" w:rsidR="002C185A" w:rsidRPr="002C185A" w:rsidRDefault="002C185A" w:rsidP="002C185A">
      <w:pPr>
        <w:pStyle w:val="Heading1"/>
      </w:pPr>
      <w:r w:rsidRPr="002C185A">
        <w:t>Selection Statements in Java</w:t>
      </w:r>
    </w:p>
    <w:p w14:paraId="70C51C3E" w14:textId="77777777" w:rsidR="002C185A" w:rsidRDefault="002C185A" w:rsidP="002C185A">
      <w:r w:rsidRPr="002C185A">
        <w:t>Java has three types of </w:t>
      </w:r>
      <w:r w:rsidRPr="002C185A">
        <w:rPr>
          <w:b/>
          <w:bCs/>
        </w:rPr>
        <w:t>selection statements</w:t>
      </w:r>
      <w:r w:rsidRPr="002C185A">
        <w:t xml:space="preserve">. </w:t>
      </w:r>
    </w:p>
    <w:p w14:paraId="07770273" w14:textId="19912856" w:rsidR="002C185A" w:rsidRPr="002C185A" w:rsidRDefault="002C185A" w:rsidP="002C185A">
      <w:r w:rsidRPr="002C185A">
        <w:t>The </w:t>
      </w:r>
      <w:r w:rsidRPr="002C185A">
        <w:rPr>
          <w:rFonts w:ascii="Courier New" w:hAnsi="Courier New" w:cs="Courier New"/>
        </w:rPr>
        <w:t>if</w:t>
      </w:r>
      <w:r w:rsidRPr="002C185A">
        <w:t> statement either performs (selects) an action, if a condition is true, or skips it, if the condition is false. The </w:t>
      </w:r>
      <w:r w:rsidRPr="002C185A">
        <w:rPr>
          <w:rFonts w:ascii="Courier New" w:hAnsi="Courier New" w:cs="Courier New"/>
        </w:rPr>
        <w:t>if...else</w:t>
      </w:r>
      <w:r w:rsidRPr="002C185A">
        <w:t> statement performs an action if a condition is true and performs a different action if the condition is false. The </w:t>
      </w:r>
      <w:r w:rsidRPr="002C185A">
        <w:rPr>
          <w:rFonts w:ascii="Courier New" w:hAnsi="Courier New" w:cs="Courier New"/>
        </w:rPr>
        <w:t>switch</w:t>
      </w:r>
      <w:r w:rsidRPr="002C185A">
        <w:t> statement performs one of many different actions, depending on the value of an expression.</w:t>
      </w:r>
    </w:p>
    <w:p w14:paraId="7BA59CE3" w14:textId="4C69E748" w:rsidR="002C185A" w:rsidRPr="002C185A" w:rsidRDefault="002C185A" w:rsidP="002C185A">
      <w:r w:rsidRPr="002C185A">
        <w:t>The </w:t>
      </w:r>
      <w:r w:rsidRPr="002C185A">
        <w:rPr>
          <w:rFonts w:ascii="Courier New" w:hAnsi="Courier New" w:cs="Courier New"/>
        </w:rPr>
        <w:t>if</w:t>
      </w:r>
      <w:r w:rsidRPr="002C185A">
        <w:t> statement is a </w:t>
      </w:r>
      <w:r w:rsidRPr="002C185A">
        <w:rPr>
          <w:b/>
          <w:bCs/>
        </w:rPr>
        <w:t>single-selection statement</w:t>
      </w:r>
      <w:r w:rsidRPr="002C185A">
        <w:t> because it selects or ignores a </w:t>
      </w:r>
      <w:r w:rsidRPr="002C185A">
        <w:rPr>
          <w:i/>
          <w:iCs/>
        </w:rPr>
        <w:t>single</w:t>
      </w:r>
      <w:r w:rsidRPr="002C185A">
        <w:t> action (or, as we’ll soon see, a </w:t>
      </w:r>
      <w:r w:rsidRPr="002C185A">
        <w:rPr>
          <w:i/>
          <w:iCs/>
        </w:rPr>
        <w:t>single group of actions</w:t>
      </w:r>
      <w:r w:rsidRPr="002C185A">
        <w:t>). The </w:t>
      </w:r>
      <w:r w:rsidRPr="002C185A">
        <w:rPr>
          <w:rFonts w:ascii="Courier New" w:hAnsi="Courier New" w:cs="Courier New"/>
        </w:rPr>
        <w:t>if...else</w:t>
      </w:r>
      <w:r w:rsidRPr="002C185A">
        <w:t> statement is called a </w:t>
      </w:r>
      <w:r w:rsidRPr="002C185A">
        <w:rPr>
          <w:b/>
          <w:bCs/>
        </w:rPr>
        <w:t>double-selection statement</w:t>
      </w:r>
      <w:r w:rsidRPr="002C185A">
        <w:t> because it selects between </w:t>
      </w:r>
      <w:r w:rsidRPr="002C185A">
        <w:rPr>
          <w:i/>
          <w:iCs/>
        </w:rPr>
        <w:t>two different actions</w:t>
      </w:r>
      <w:r w:rsidRPr="002C185A">
        <w:t> (or </w:t>
      </w:r>
      <w:r w:rsidRPr="002C185A">
        <w:rPr>
          <w:i/>
          <w:iCs/>
        </w:rPr>
        <w:t>groups of actions</w:t>
      </w:r>
      <w:r w:rsidRPr="002C185A">
        <w:t>). The </w:t>
      </w:r>
      <w:r w:rsidRPr="002C185A">
        <w:rPr>
          <w:rFonts w:ascii="Courier New" w:hAnsi="Courier New" w:cs="Courier New"/>
        </w:rPr>
        <w:t>switch</w:t>
      </w:r>
      <w:r w:rsidRPr="002C185A">
        <w:t> statement is called a </w:t>
      </w:r>
      <w:r w:rsidRPr="002C185A">
        <w:rPr>
          <w:b/>
          <w:bCs/>
        </w:rPr>
        <w:t xml:space="preserve">multiple-selection </w:t>
      </w:r>
      <w:r>
        <w:rPr>
          <w:b/>
          <w:bCs/>
        </w:rPr>
        <w:t>statement</w:t>
      </w:r>
      <w:r w:rsidRPr="002C185A">
        <w:rPr>
          <w:b/>
          <w:bCs/>
        </w:rPr>
        <w:t>.</w:t>
      </w:r>
    </w:p>
    <w:p w14:paraId="6572E33D" w14:textId="77777777" w:rsidR="00912539" w:rsidRDefault="00912539"/>
    <w:sectPr w:rsidR="00912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185A"/>
    <w:rsid w:val="002C185A"/>
    <w:rsid w:val="00692A64"/>
    <w:rsid w:val="0091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6E73"/>
  <w15:chartTrackingRefBased/>
  <w15:docId w15:val="{3F5D13B4-575D-432B-8A25-11AE06C6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8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654</Characters>
  <Application>Microsoft Office Word</Application>
  <DocSecurity>0</DocSecurity>
  <Lines>5</Lines>
  <Paragraphs>1</Paragraphs>
  <ScaleCrop>false</ScaleCrop>
  <Company>HP Inc.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Kulkarni</dc:creator>
  <cp:keywords/>
  <dc:description/>
  <cp:lastModifiedBy>Kaustubh Kulkarni</cp:lastModifiedBy>
  <cp:revision>1</cp:revision>
  <dcterms:created xsi:type="dcterms:W3CDTF">2024-09-03T09:07:00Z</dcterms:created>
  <dcterms:modified xsi:type="dcterms:W3CDTF">2024-09-03T09:09:00Z</dcterms:modified>
</cp:coreProperties>
</file>