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tabs>
          <w:tab w:val="clear" w:pos="720"/>
          <w:tab w:val="left" w:pos="180" w:leader="none"/>
        </w:tabs>
        <w:rPr/>
      </w:pPr>
      <w:r>
        <w:rPr>
          <w:rStyle w:val="TitleChar"/>
          <w:lang w:val="en-GB"/>
        </w:rPr>
        <w:t xml:space="preserve">Are </w:t>
      </w:r>
      <w:r>
        <w:rPr>
          <w:rStyle w:val="TitleChar"/>
          <w:lang w:val="en-GB"/>
        </w:rPr>
        <w:t xml:space="preserve">Our </w:t>
      </w:r>
      <w:r>
        <w:rPr>
          <w:rStyle w:val="TitleChar"/>
          <w:rFonts w:eastAsia="Times New Roman" w:cs="Times New Roman"/>
          <w:b/>
          <w:bCs/>
          <w:caps/>
          <w:kern w:val="2"/>
          <w:sz w:val="20"/>
          <w:szCs w:val="32"/>
          <w:lang w:val="en-GB"/>
        </w:rPr>
        <w:t>Musculoskeletal</w:t>
      </w:r>
      <w:r>
        <w:rPr>
          <w:rStyle w:val="TitleChar"/>
          <w:lang w:val="en-GB"/>
        </w:rPr>
        <w:t xml:space="preserve"> models too strong?</w:t>
        <w:tab/>
      </w:r>
    </w:p>
    <w:p>
      <w:pPr>
        <w:pStyle w:val="Normal"/>
        <w:tabs>
          <w:tab w:val="clear" w:pos="720"/>
          <w:tab w:val="left" w:pos="180" w:leader="none"/>
        </w:tabs>
        <w:rPr>
          <w:szCs w:val="20"/>
          <w:u w:val="single"/>
          <w:lang w:val="en-GB"/>
        </w:rPr>
      </w:pPr>
      <w:r>
        <w:rPr/>
      </w:r>
    </w:p>
    <w:p>
      <w:pPr>
        <w:pStyle w:val="Subtitle"/>
        <w:tabs>
          <w:tab w:val="clear" w:pos="720"/>
          <w:tab w:val="left" w:pos="180" w:leader="none"/>
        </w:tabs>
        <w:rPr>
          <w:szCs w:val="20"/>
          <w:lang w:val="en-GB"/>
        </w:rPr>
      </w:pPr>
      <w:r>
        <w:rPr>
          <w:szCs w:val="20"/>
          <w:lang w:val="en-GB"/>
        </w:rPr>
        <w:t>Aravind Sundara</w:t>
      </w:r>
      <w:r>
        <w:rPr>
          <w:szCs w:val="20"/>
          <w:lang w:val="en-GB"/>
        </w:rPr>
        <w:t>r</w:t>
      </w:r>
      <w:r>
        <w:rPr>
          <w:szCs w:val="20"/>
          <w:lang w:val="en-GB"/>
        </w:rPr>
        <w:t>ajan</w:t>
      </w:r>
      <w:r>
        <w:rPr>
          <w:szCs w:val="20"/>
          <w:vertAlign w:val="superscript"/>
          <w:lang w:val="en-GB"/>
        </w:rPr>
        <w:t>1*</w:t>
      </w:r>
      <w:r>
        <w:rPr>
          <w:szCs w:val="20"/>
          <w:lang w:val="en-GB"/>
        </w:rPr>
        <w:t xml:space="preserve">, </w:t>
      </w:r>
      <w:r>
        <w:rPr>
          <w:szCs w:val="20"/>
          <w:lang w:val="en-GB"/>
        </w:rPr>
        <w:t>Matthew O’Neill</w:t>
      </w:r>
      <w:r>
        <w:rPr>
          <w:szCs w:val="20"/>
          <w:vertAlign w:val="superscript"/>
          <w:lang w:val="en-GB"/>
        </w:rPr>
        <w:t>1</w:t>
      </w:r>
    </w:p>
    <w:p>
      <w:pPr>
        <w:pStyle w:val="Subtitle"/>
        <w:tabs>
          <w:tab w:val="clear" w:pos="720"/>
          <w:tab w:val="left" w:pos="180" w:leader="none"/>
        </w:tabs>
        <w:rPr>
          <w:szCs w:val="20"/>
          <w:lang w:val="en-GB"/>
        </w:rPr>
      </w:pPr>
      <w:r>
        <w:rPr>
          <w:rStyle w:val="InternetLink"/>
          <w:szCs w:val="20"/>
          <w:vertAlign w:val="superscript"/>
          <w:lang w:val="en-GB"/>
        </w:rPr>
        <w:t>1</w:t>
      </w:r>
      <w:r>
        <w:rPr>
          <w:rStyle w:val="InternetLink"/>
          <w:rFonts w:ascii="Times New Roman" w:hAnsi="Times New Roman"/>
          <w:b w:val="false"/>
          <w:i w:val="false"/>
          <w:caps w:val="false"/>
          <w:smallCaps w:val="false"/>
          <w:strike w:val="false"/>
          <w:dstrike w:val="false"/>
          <w:color w:val="000000"/>
          <w:sz w:val="20"/>
          <w:szCs w:val="20"/>
          <w:u w:val="none"/>
          <w:effect w:val="none"/>
          <w:shd w:fill="auto" w:val="clear"/>
          <w:lang w:val="en-GB"/>
        </w:rPr>
        <w:t>Department of Anatomy</w:t>
      </w:r>
      <w:r>
        <w:rPr>
          <w:rStyle w:val="InternetLink"/>
          <w:rFonts w:ascii="Times New Roman" w:hAnsi="Times New Roman"/>
          <w:b w:val="false"/>
          <w:i w:val="false"/>
          <w:caps w:val="false"/>
          <w:smallCaps w:val="false"/>
          <w:strike w:val="false"/>
          <w:dstrike w:val="false"/>
          <w:color w:val="000000"/>
          <w:sz w:val="20"/>
          <w:szCs w:val="20"/>
          <w:u w:val="none"/>
          <w:effect w:val="none"/>
          <w:shd w:fill="auto" w:val="clear"/>
          <w:lang w:val="en-GB"/>
        </w:rPr>
        <w:t xml:space="preserve">, </w:t>
      </w:r>
      <w:r>
        <w:rPr>
          <w:rStyle w:val="InternetLink"/>
          <w:rFonts w:ascii="Times New Roman" w:hAnsi="Times New Roman"/>
          <w:b w:val="false"/>
          <w:i w:val="false"/>
          <w:caps w:val="false"/>
          <w:smallCaps w:val="false"/>
          <w:strike w:val="false"/>
          <w:dstrike w:val="false"/>
          <w:color w:val="000000"/>
          <w:sz w:val="20"/>
          <w:szCs w:val="20"/>
          <w:u w:val="none"/>
          <w:effect w:val="none"/>
          <w:shd w:fill="auto" w:val="clear"/>
          <w:lang w:val="en-GB"/>
        </w:rPr>
        <w:t>College of Graduate Studies, Midwestern University, Glendale, AZ, USA 85012</w:t>
      </w:r>
    </w:p>
    <w:p>
      <w:pPr>
        <w:pStyle w:val="NoSpacing"/>
        <w:tabs>
          <w:tab w:val="clear" w:pos="720"/>
          <w:tab w:val="left" w:pos="180" w:leader="none"/>
        </w:tabs>
        <w:jc w:val="center"/>
        <w:rPr>
          <w:rFonts w:ascii="Times New Roman" w:hAnsi="Times New Roman"/>
        </w:rPr>
      </w:pPr>
      <w:r>
        <w:rPr>
          <w:rStyle w:val="InternetLink"/>
          <w:rFonts w:ascii="Times New Roman" w:hAnsi="Times New Roman"/>
          <w:b w:val="false"/>
          <w:i w:val="false"/>
          <w:caps w:val="false"/>
          <w:smallCaps w:val="false"/>
          <w:strike w:val="false"/>
          <w:dstrike w:val="false"/>
          <w:color w:val="000000"/>
          <w:sz w:val="20"/>
          <w:szCs w:val="20"/>
          <w:u w:val="none"/>
          <w:effect w:val="none"/>
          <w:shd w:fill="auto" w:val="clear"/>
          <w:lang w:val="en-CA"/>
        </w:rPr>
        <w:t>*Corresponding author’s email:</w:t>
      </w:r>
      <w:r>
        <w:rPr>
          <w:rStyle w:val="InternetLink"/>
          <w:rFonts w:ascii="Times New Roman" w:hAnsi="Times New Roman"/>
          <w:b w:val="false"/>
          <w:i w:val="false"/>
          <w:caps w:val="false"/>
          <w:smallCaps w:val="false"/>
          <w:strike w:val="false"/>
          <w:dstrike w:val="false"/>
          <w:color w:val="000000"/>
          <w:sz w:val="20"/>
          <w:szCs w:val="20"/>
          <w:u w:val="none"/>
          <w:effect w:val="none"/>
          <w:shd w:fill="auto" w:val="clear"/>
          <w:lang w:val="en-GB"/>
        </w:rPr>
        <w:t xml:space="preserve"> </w:t>
      </w:r>
      <w:r>
        <w:rPr>
          <w:rStyle w:val="InternetLink"/>
          <w:rFonts w:ascii="Times New Roman" w:hAnsi="Times New Roman"/>
          <w:b w:val="false"/>
          <w:i w:val="false"/>
          <w:caps w:val="false"/>
          <w:smallCaps w:val="false"/>
          <w:strike w:val="false"/>
          <w:dstrike w:val="false"/>
          <w:sz w:val="20"/>
          <w:szCs w:val="20"/>
          <w:effect w:val="none"/>
          <w:shd w:fill="auto" w:val="clear"/>
          <w:lang w:val="en-GB"/>
        </w:rPr>
        <w:t>asunda@midwestern.edu</w:t>
      </w:r>
    </w:p>
    <w:p>
      <w:pPr>
        <w:pStyle w:val="Normal"/>
        <w:tabs>
          <w:tab w:val="clear" w:pos="720"/>
          <w:tab w:val="left" w:pos="180" w:leader="none"/>
        </w:tabs>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20"/>
          <w:tab w:val="left" w:pos="180" w:leader="none"/>
        </w:tabs>
        <w:jc w:val="both"/>
        <w:rPr>
          <w:rFonts w:ascii="Times New Roman" w:hAnsi="Times New Roman" w:cs="Times New Roman"/>
          <w:sz w:val="20"/>
          <w:szCs w:val="20"/>
          <w:lang w:val="en-GB"/>
        </w:rPr>
      </w:pPr>
      <w:r>
        <mc:AlternateContent>
          <mc:Choice Requires="wps">
            <w:drawing>
              <wp:anchor behindDoc="0" distT="3175" distB="0" distL="117475" distR="113665" simplePos="0" locked="0" layoutInCell="0" allowOverlap="1" relativeHeight="2" wp14:anchorId="320DCB63">
                <wp:simplePos x="0" y="0"/>
                <wp:positionH relativeFrom="column">
                  <wp:posOffset>4359910</wp:posOffset>
                </wp:positionH>
                <wp:positionV relativeFrom="paragraph">
                  <wp:posOffset>26035</wp:posOffset>
                </wp:positionV>
                <wp:extent cx="2498090" cy="3158490"/>
                <wp:effectExtent l="0" t="0" r="4445" b="4445"/>
                <wp:wrapSquare wrapText="bothSides"/>
                <wp:docPr id="1" name="Text Box 2"/>
                <a:graphic xmlns:a="http://schemas.openxmlformats.org/drawingml/2006/main">
                  <a:graphicData uri="http://schemas.microsoft.com/office/word/2010/wordprocessingShape">
                    <wps:wsp>
                      <wps:cNvSpPr/>
                      <wps:spPr>
                        <a:xfrm>
                          <a:off x="0" y="0"/>
                          <a:ext cx="2497320" cy="3157920"/>
                        </a:xfrm>
                        <a:prstGeom prst="rect">
                          <a:avLst/>
                        </a:prstGeom>
                        <a:solidFill>
                          <a:schemeClr val="lt1"/>
                        </a:solidFill>
                        <a:ln w="6350">
                          <a:noFill/>
                        </a:ln>
                      </wps:spPr>
                      <wps:style>
                        <a:lnRef idx="0"/>
                        <a:fillRef idx="0"/>
                        <a:effectRef idx="0"/>
                        <a:fontRef idx="minor"/>
                      </wps:style>
                      <wps:txbx>
                        <w:txbxContent>
                          <w:p>
                            <w:pPr>
                              <w:pStyle w:val="FrameContents"/>
                              <w:jc w:val="both"/>
                              <w:rPr/>
                            </w:pPr>
                            <w:r>
                              <w:rPr/>
                              <w:drawing>
                                <wp:inline distT="0" distB="0" distL="0" distR="0">
                                  <wp:extent cx="2247900" cy="2105025"/>
                                  <wp:effectExtent l="0" t="0" r="0" b="0"/>
                                  <wp:docPr id="3" name="Picture 1" descr="A picture containing linedraw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ture containing linedrawing, clipart&#10;&#10;Description automatically generated"/>
                                          <pic:cNvPicPr>
                                            <a:picLocks noChangeAspect="1" noChangeArrowheads="1"/>
                                          </pic:cNvPicPr>
                                        </pic:nvPicPr>
                                        <pic:blipFill>
                                          <a:blip r:embed="rId2"/>
                                          <a:stretch>
                                            <a:fillRect/>
                                          </a:stretch>
                                        </pic:blipFill>
                                        <pic:spPr bwMode="auto">
                                          <a:xfrm>
                                            <a:off x="0" y="0"/>
                                            <a:ext cx="2247900" cy="2105025"/>
                                          </a:xfrm>
                                          <a:prstGeom prst="rect">
                                            <a:avLst/>
                                          </a:prstGeom>
                                        </pic:spPr>
                                      </pic:pic>
                                    </a:graphicData>
                                  </a:graphic>
                                </wp:inline>
                              </w:drawing>
                            </w:r>
                          </w:p>
                          <w:p>
                            <w:pPr>
                              <w:pStyle w:val="FrameContents"/>
                              <w:jc w:val="both"/>
                              <w:rPr>
                                <w:rFonts w:ascii="Times New Roman" w:hAnsi="Times New Roman" w:cs="Times New Roman"/>
                                <w:sz w:val="18"/>
                                <w:szCs w:val="18"/>
                              </w:rPr>
                            </w:pPr>
                            <w:r>
                              <w:rPr>
                                <w:rFonts w:cs="Times New Roman" w:ascii="Times New Roman" w:hAnsi="Times New Roman"/>
                                <w:b/>
                                <w:bCs/>
                                <w:sz w:val="18"/>
                                <w:szCs w:val="18"/>
                              </w:rPr>
                              <w:t xml:space="preserve">Figure 1: </w:t>
                            </w:r>
                            <w:r>
                              <w:rPr>
                                <w:rFonts w:cs="Times New Roman" w:ascii="Times New Roman" w:hAnsi="Times New Roman"/>
                                <w:sz w:val="18"/>
                                <w:szCs w:val="18"/>
                              </w:rPr>
                              <w:t>Figures must include a caption of at least 9-point font. Figures may be any reasonable size but must be referenced in the text (e.g. “Fig. 1” to refer to this figure) and be positioned on the far-left or far-right of the page with the abstract text wrapped square around the figure and the caption. Tables may also be included.</w:t>
                            </w:r>
                          </w:p>
                        </w:txbxContent>
                      </wps:txbx>
                      <wps:bodyPr anchor="t">
                        <a:prstTxWarp prst="textNoShape"/>
                        <a:noAutofit/>
                      </wps:bodyPr>
                    </wps:wsp>
                  </a:graphicData>
                </a:graphic>
              </wp:anchor>
            </w:drawing>
          </mc:Choice>
          <mc:Fallback>
            <w:pict>
              <v:rect id="shape_0" ID="Text Box 2" path="m0,0l-2147483645,0l-2147483645,-2147483646l0,-2147483646xe" fillcolor="white" stroked="f" o:allowincell="f" style="position:absolute;margin-left:343.3pt;margin-top:2.05pt;width:196.6pt;height:248.6pt;mso-wrap-style:square;v-text-anchor:top" wp14:anchorId="320DCB63">
                <v:fill o:detectmouseclick="t" type="solid" color2="black"/>
                <v:stroke color="#3465a4" weight="6480" joinstyle="round" endcap="flat"/>
                <v:textbox>
                  <w:txbxContent>
                    <w:p>
                      <w:pPr>
                        <w:pStyle w:val="FrameContents"/>
                        <w:jc w:val="both"/>
                        <w:rPr/>
                      </w:pPr>
                      <w:r>
                        <w:rPr/>
                        <w:drawing>
                          <wp:inline distT="0" distB="0" distL="0" distR="0">
                            <wp:extent cx="2247900" cy="2105025"/>
                            <wp:effectExtent l="0" t="0" r="0" b="0"/>
                            <wp:docPr id="4" name="Picture 1" descr="A picture containing linedraw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linedrawing, clipart&#10;&#10;Description automatically generated"/>
                                    <pic:cNvPicPr>
                                      <a:picLocks noChangeAspect="1" noChangeArrowheads="1"/>
                                    </pic:cNvPicPr>
                                  </pic:nvPicPr>
                                  <pic:blipFill>
                                    <a:blip r:embed="rId3"/>
                                    <a:stretch>
                                      <a:fillRect/>
                                    </a:stretch>
                                  </pic:blipFill>
                                  <pic:spPr bwMode="auto">
                                    <a:xfrm>
                                      <a:off x="0" y="0"/>
                                      <a:ext cx="2247900" cy="2105025"/>
                                    </a:xfrm>
                                    <a:prstGeom prst="rect">
                                      <a:avLst/>
                                    </a:prstGeom>
                                  </pic:spPr>
                                </pic:pic>
                              </a:graphicData>
                            </a:graphic>
                          </wp:inline>
                        </w:drawing>
                      </w:r>
                    </w:p>
                    <w:p>
                      <w:pPr>
                        <w:pStyle w:val="FrameContents"/>
                        <w:jc w:val="both"/>
                        <w:rPr>
                          <w:rFonts w:ascii="Times New Roman" w:hAnsi="Times New Roman" w:cs="Times New Roman"/>
                          <w:sz w:val="18"/>
                          <w:szCs w:val="18"/>
                        </w:rPr>
                      </w:pPr>
                      <w:r>
                        <w:rPr>
                          <w:rFonts w:cs="Times New Roman" w:ascii="Times New Roman" w:hAnsi="Times New Roman"/>
                          <w:b/>
                          <w:bCs/>
                          <w:sz w:val="18"/>
                          <w:szCs w:val="18"/>
                        </w:rPr>
                        <w:t xml:space="preserve">Figure 1: </w:t>
                      </w:r>
                      <w:r>
                        <w:rPr>
                          <w:rFonts w:cs="Times New Roman" w:ascii="Times New Roman" w:hAnsi="Times New Roman"/>
                          <w:sz w:val="18"/>
                          <w:szCs w:val="18"/>
                        </w:rPr>
                        <w:t>Figures must include a caption of at least 9-point font. Figures may be any reasonable size but must be referenced in the text (e.g. “Fig. 1” to refer to this figure) and be positioned on the far-left or far-right of the page with the abstract text wrapped square around the figure and the caption. Tables may also be included.</w:t>
                      </w:r>
                    </w:p>
                  </w:txbxContent>
                </v:textbox>
                <w10:wrap type="square"/>
              </v:rect>
            </w:pict>
          </mc:Fallback>
        </mc:AlternateContent>
      </w:r>
      <w:r>
        <w:rPr>
          <w:rFonts w:cs="Times New Roman" w:ascii="Times New Roman" w:hAnsi="Times New Roman"/>
          <w:b/>
          <w:bCs/>
          <w:sz w:val="20"/>
          <w:szCs w:val="20"/>
        </w:rPr>
        <w:t xml:space="preserve">Introduction: </w:t>
      </w:r>
      <w:r>
        <w:rPr>
          <w:rFonts w:cs="Times New Roman" w:ascii="Times New Roman" w:hAnsi="Times New Roman"/>
          <w:b w:val="false"/>
          <w:bCs w:val="false"/>
          <w:sz w:val="20"/>
          <w:szCs w:val="20"/>
        </w:rPr>
        <w:t xml:space="preserve">Subject-specific musculoskeletal modeling has been a powerful tool in estimating determinants of gait or other behavioral tasks through a complex symphony of experimental measurements and robust assumptions. Often times, researchers will “over-build” models either by increasing the max isometric forces of muscles or adjusting parameters such as the </w:t>
      </w:r>
      <w:r>
        <w:rPr>
          <w:rFonts w:cs="Times New Roman" w:ascii="Times New Roman" w:hAnsi="Times New Roman"/>
          <w:b w:val="false"/>
          <w:bCs w:val="false"/>
          <w:sz w:val="20"/>
          <w:szCs w:val="20"/>
        </w:rPr>
        <w:t>muscle</w:t>
      </w:r>
      <w:r>
        <w:rPr>
          <w:rFonts w:cs="Times New Roman" w:ascii="Times New Roman" w:hAnsi="Times New Roman"/>
          <w:b w:val="false"/>
          <w:bCs w:val="false"/>
          <w:sz w:val="20"/>
          <w:szCs w:val="20"/>
        </w:rPr>
        <w:t xml:space="preserve"> tendon slack length until the model is capable of performing a desired kinematic task that would otherwise be impossible </w:t>
      </w:r>
      <w:r>
        <w:rPr>
          <w:rFonts w:cs="Times New Roman" w:ascii="Times New Roman" w:hAnsi="Times New Roman"/>
          <w:b w:val="false"/>
          <w:bCs w:val="false"/>
          <w:sz w:val="20"/>
          <w:szCs w:val="20"/>
        </w:rPr>
        <w:t>solely</w:t>
      </w:r>
      <w:r>
        <w:rPr>
          <w:rFonts w:cs="Times New Roman" w:ascii="Times New Roman" w:hAnsi="Times New Roman"/>
          <w:b w:val="false"/>
          <w:bCs w:val="false"/>
          <w:sz w:val="20"/>
          <w:szCs w:val="20"/>
        </w:rPr>
        <w:t xml:space="preserve"> using </w:t>
      </w:r>
      <w:r>
        <w:rPr>
          <w:rFonts w:cs="Times New Roman" w:ascii="Times New Roman" w:hAnsi="Times New Roman"/>
          <w:b w:val="false"/>
          <w:bCs w:val="false"/>
          <w:sz w:val="20"/>
          <w:szCs w:val="20"/>
        </w:rPr>
        <w:t>estimates from</w:t>
      </w:r>
      <w:r>
        <w:rPr>
          <w:rFonts w:cs="Times New Roman" w:ascii="Times New Roman" w:hAnsi="Times New Roman"/>
          <w:b w:val="false"/>
          <w:bCs w:val="false"/>
          <w:sz w:val="20"/>
          <w:szCs w:val="20"/>
        </w:rPr>
        <w:t xml:space="preserve"> cadaveric anthropometry or isovelocity measurements from “less-than-ideal” subject populations. </w:t>
      </w:r>
      <w:r>
        <w:rPr>
          <w:rFonts w:cs="Times New Roman" w:ascii="Times New Roman" w:hAnsi="Times New Roman"/>
          <w:b w:val="false"/>
          <w:bCs w:val="false"/>
          <w:sz w:val="20"/>
          <w:szCs w:val="20"/>
          <w:lang w:val="en-GB"/>
        </w:rPr>
        <w:t xml:space="preserve">Here, we </w:t>
      </w:r>
      <w:r>
        <w:rPr>
          <w:rFonts w:cs="Times New Roman" w:ascii="Times New Roman" w:hAnsi="Times New Roman"/>
          <w:b w:val="false"/>
          <w:bCs w:val="false"/>
          <w:sz w:val="20"/>
          <w:szCs w:val="20"/>
          <w:lang w:val="en-GB"/>
        </w:rPr>
        <w:t xml:space="preserve">used OpenSim Moco </w:t>
      </w:r>
      <w:r>
        <w:rPr>
          <w:rFonts w:cs="Times New Roman" w:ascii="Times New Roman" w:hAnsi="Times New Roman"/>
          <w:b w:val="false"/>
          <w:bCs w:val="false"/>
          <w:sz w:val="20"/>
          <w:szCs w:val="20"/>
          <w:lang w:val="en-GB"/>
        </w:rPr>
        <w:t xml:space="preserve">[1] </w:t>
      </w:r>
      <w:r>
        <w:rPr>
          <w:rFonts w:cs="Times New Roman" w:ascii="Times New Roman" w:hAnsi="Times New Roman"/>
          <w:b w:val="false"/>
          <w:bCs w:val="false"/>
          <w:sz w:val="20"/>
          <w:szCs w:val="20"/>
          <w:lang w:val="en-GB"/>
        </w:rPr>
        <w:t>and t</w:t>
      </w:r>
      <w:r>
        <w:rPr>
          <w:rFonts w:cs="Times New Roman" w:ascii="Times New Roman" w:hAnsi="Times New Roman"/>
          <w:b w:val="false"/>
          <w:bCs w:val="false"/>
          <w:sz w:val="20"/>
          <w:szCs w:val="20"/>
          <w:lang w:val="en-GB"/>
        </w:rPr>
        <w:t xml:space="preserve">he popular Rajagopal2016 model </w:t>
      </w:r>
      <w:r>
        <w:rPr>
          <w:rFonts w:cs="Times New Roman" w:ascii="Times New Roman" w:hAnsi="Times New Roman"/>
          <w:b w:val="false"/>
          <w:bCs w:val="false"/>
          <w:sz w:val="20"/>
          <w:szCs w:val="20"/>
          <w:lang w:val="en-GB"/>
        </w:rPr>
        <w:t xml:space="preserve">[2] </w:t>
      </w:r>
      <w:r>
        <w:rPr>
          <w:rFonts w:cs="Times New Roman" w:ascii="Times New Roman" w:hAnsi="Times New Roman"/>
          <w:b w:val="false"/>
          <w:bCs w:val="false"/>
          <w:sz w:val="20"/>
          <w:szCs w:val="20"/>
          <w:lang w:val="en-GB"/>
        </w:rPr>
        <w:t>with a</w:t>
      </w:r>
      <w:r>
        <w:rPr>
          <w:rFonts w:cs="Times New Roman" w:ascii="Times New Roman" w:hAnsi="Times New Roman"/>
          <w:b w:val="false"/>
          <w:bCs w:val="false"/>
          <w:sz w:val="20"/>
          <w:szCs w:val="20"/>
          <w:lang w:val="en-GB"/>
        </w:rPr>
        <w:t xml:space="preserve"> novel computational framework</w:t>
      </w:r>
      <w:r>
        <w:rPr>
          <w:rFonts w:cs="Times New Roman" w:ascii="Times New Roman" w:hAnsi="Times New Roman"/>
          <w:b w:val="false"/>
          <w:bCs w:val="false"/>
          <w:sz w:val="20"/>
          <w:szCs w:val="20"/>
          <w:lang w:val="en-GB"/>
        </w:rPr>
        <w:t xml:space="preserve"> to</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determine</w:t>
      </w:r>
      <w:r>
        <w:rPr>
          <w:rFonts w:cs="Times New Roman" w:ascii="Times New Roman" w:hAnsi="Times New Roman"/>
          <w:b w:val="false"/>
          <w:bCs w:val="false"/>
          <w:sz w:val="20"/>
          <w:szCs w:val="20"/>
          <w:lang w:val="en-GB"/>
        </w:rPr>
        <w:t xml:space="preserve"> ranges of knee joint loading </w:t>
      </w:r>
      <w:r>
        <w:rPr>
          <w:rFonts w:cs="Times New Roman" w:ascii="Times New Roman" w:hAnsi="Times New Roman"/>
          <w:b w:val="false"/>
          <w:bCs w:val="false"/>
          <w:sz w:val="20"/>
          <w:szCs w:val="20"/>
          <w:lang w:val="en-GB"/>
        </w:rPr>
        <w:t xml:space="preserve">from analytical expressions </w:t>
      </w:r>
      <w:r>
        <w:rPr>
          <w:rFonts w:cs="Times New Roman" w:ascii="Times New Roman" w:hAnsi="Times New Roman"/>
          <w:b w:val="false"/>
          <w:bCs w:val="false"/>
          <w:sz w:val="20"/>
          <w:szCs w:val="20"/>
          <w:lang w:val="en-GB"/>
        </w:rPr>
        <w:t xml:space="preserve">and metabolic </w:t>
      </w:r>
      <w:r>
        <w:rPr>
          <w:rFonts w:cs="Times New Roman" w:ascii="Times New Roman" w:hAnsi="Times New Roman"/>
          <w:b w:val="false"/>
          <w:bCs w:val="false"/>
          <w:sz w:val="20"/>
          <w:szCs w:val="20"/>
          <w:lang w:val="en-GB"/>
        </w:rPr>
        <w:t>rate</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using the B</w:t>
      </w:r>
      <w:r>
        <w:rPr>
          <w:rFonts w:cs="Times New Roman" w:ascii="Times New Roman" w:hAnsi="Times New Roman"/>
          <w:b w:val="false"/>
          <w:bCs w:val="false"/>
          <w:sz w:val="20"/>
          <w:szCs w:val="20"/>
          <w:lang w:val="en-GB"/>
        </w:rPr>
        <w:t xml:space="preserve">harghava </w:t>
      </w:r>
      <w:r>
        <w:rPr>
          <w:rFonts w:cs="Times New Roman" w:ascii="Times New Roman" w:hAnsi="Times New Roman"/>
          <w:b w:val="false"/>
          <w:bCs w:val="false"/>
          <w:sz w:val="20"/>
          <w:szCs w:val="20"/>
          <w:lang w:val="en-GB"/>
        </w:rPr>
        <w:t>muscle m</w:t>
      </w:r>
      <w:r>
        <w:rPr>
          <w:rFonts w:cs="Times New Roman" w:ascii="Times New Roman" w:hAnsi="Times New Roman"/>
          <w:b w:val="false"/>
          <w:bCs w:val="false"/>
          <w:sz w:val="20"/>
          <w:szCs w:val="20"/>
          <w:lang w:val="en-GB"/>
        </w:rPr>
        <w:t xml:space="preserve">etabolics </w:t>
      </w:r>
      <w:r>
        <w:rPr>
          <w:rFonts w:cs="Times New Roman" w:ascii="Times New Roman" w:hAnsi="Times New Roman"/>
          <w:b w:val="false"/>
          <w:bCs w:val="false"/>
          <w:sz w:val="20"/>
          <w:szCs w:val="20"/>
          <w:lang w:val="en-GB"/>
        </w:rPr>
        <w:t>p</w:t>
      </w:r>
      <w:r>
        <w:rPr>
          <w:rFonts w:cs="Times New Roman" w:ascii="Times New Roman" w:hAnsi="Times New Roman"/>
          <w:b w:val="false"/>
          <w:bCs w:val="false"/>
          <w:sz w:val="20"/>
          <w:szCs w:val="20"/>
          <w:lang w:val="en-GB"/>
        </w:rPr>
        <w:t>robe [</w:t>
      </w:r>
      <w:r>
        <w:rPr>
          <w:rFonts w:cs="Times New Roman" w:ascii="Times New Roman" w:hAnsi="Times New Roman"/>
          <w:b w:val="false"/>
          <w:bCs w:val="false"/>
          <w:sz w:val="20"/>
          <w:szCs w:val="20"/>
          <w:lang w:val="en-GB"/>
        </w:rPr>
        <w:t>3</w:t>
      </w:r>
      <w:r>
        <w:rPr>
          <w:rFonts w:cs="Times New Roman" w:ascii="Times New Roman" w:hAnsi="Times New Roman"/>
          <w:b w:val="false"/>
          <w:bCs w:val="false"/>
          <w:sz w:val="20"/>
          <w:szCs w:val="20"/>
          <w:lang w:val="en-GB"/>
        </w:rPr>
        <w:t>]</w:t>
      </w:r>
      <w:r>
        <w:rPr>
          <w:rFonts w:cs="Times New Roman" w:ascii="Times New Roman" w:hAnsi="Times New Roman"/>
          <w:b w:val="false"/>
          <w:bCs w:val="false"/>
          <w:sz w:val="20"/>
          <w:szCs w:val="20"/>
          <w:lang w:val="en-GB"/>
        </w:rPr>
        <w:t xml:space="preserve"> over a range of self-selected walking speeds. </w:t>
      </w:r>
      <w:r>
        <w:rPr>
          <w:rFonts w:cs="Times New Roman" w:ascii="Times New Roman" w:hAnsi="Times New Roman"/>
          <w:b w:val="false"/>
          <w:bCs w:val="false"/>
          <w:sz w:val="20"/>
          <w:szCs w:val="20"/>
          <w:lang w:val="en-GB"/>
        </w:rPr>
        <w:t xml:space="preserve">By identifying these limitations on muscle controls and their downstream forces or costs, </w:t>
      </w:r>
      <w:r>
        <w:rPr>
          <w:rFonts w:cs="Times New Roman" w:ascii="Times New Roman" w:hAnsi="Times New Roman"/>
          <w:b w:val="false"/>
          <w:bCs w:val="false"/>
          <w:sz w:val="20"/>
          <w:szCs w:val="20"/>
          <w:lang w:val="en-GB"/>
        </w:rPr>
        <w:t xml:space="preserve">researchers </w:t>
      </w:r>
      <w:r>
        <w:rPr>
          <w:rFonts w:cs="Times New Roman" w:ascii="Times New Roman" w:hAnsi="Times New Roman"/>
          <w:b w:val="false"/>
          <w:bCs w:val="false"/>
          <w:sz w:val="20"/>
          <w:szCs w:val="20"/>
          <w:lang w:val="en-GB"/>
        </w:rPr>
        <w:t>can further tune model parameters to produce more</w:t>
      </w:r>
      <w:r>
        <w:rPr>
          <w:rFonts w:cs="Times New Roman" w:ascii="Times New Roman" w:hAnsi="Times New Roman"/>
          <w:b w:val="false"/>
          <w:bCs w:val="false"/>
          <w:sz w:val="20"/>
          <w:szCs w:val="20"/>
          <w:lang w:val="en-GB"/>
        </w:rPr>
        <w:t xml:space="preserve"> realistic simulations of huma</w:t>
      </w:r>
      <w:r>
        <w:rPr>
          <w:rFonts w:cs="Times New Roman" w:ascii="Times New Roman" w:hAnsi="Times New Roman"/>
          <w:b w:val="false"/>
          <w:bCs w:val="false"/>
          <w:sz w:val="20"/>
          <w:szCs w:val="20"/>
          <w:lang w:val="en-GB"/>
        </w:rPr>
        <w:t>n locomotion, and hopefully aid clinicians in providing more accurate diagnoses of pathological locomotion</w:t>
      </w:r>
      <w:r>
        <w:rPr>
          <w:rFonts w:cs="Times New Roman" w:ascii="Times New Roman" w:hAnsi="Times New Roman"/>
          <w:b w:val="false"/>
          <w:bCs w:val="false"/>
          <w:sz w:val="20"/>
          <w:szCs w:val="20"/>
          <w:lang w:val="en-GB"/>
        </w:rPr>
        <w:t>.</w:t>
      </w:r>
    </w:p>
    <w:p>
      <w:pPr>
        <w:pStyle w:val="Normal"/>
        <w:tabs>
          <w:tab w:val="clear" w:pos="720"/>
          <w:tab w:val="left" w:pos="180" w:leader="none"/>
        </w:tabs>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tabs>
          <w:tab w:val="clear" w:pos="720"/>
          <w:tab w:val="left" w:pos="180" w:leader="none"/>
        </w:tabs>
        <w:jc w:val="both"/>
        <w:rPr>
          <w:rFonts w:ascii="Times New Roman" w:hAnsi="Times New Roman" w:cs="Times New Roman"/>
          <w:sz w:val="20"/>
          <w:szCs w:val="20"/>
          <w:lang w:val="en-GB"/>
        </w:rPr>
      </w:pPr>
      <w:r>
        <w:rPr>
          <w:rFonts w:cs="Times New Roman" w:ascii="Times New Roman" w:hAnsi="Times New Roman"/>
          <w:b/>
          <w:bCs/>
          <w:sz w:val="20"/>
          <w:szCs w:val="20"/>
          <w:lang w:val="en-GB"/>
        </w:rPr>
        <w:t xml:space="preserve">Methods: </w:t>
      </w:r>
      <w:r>
        <w:rPr>
          <w:rFonts w:cs="Times New Roman" w:ascii="Times New Roman" w:hAnsi="Times New Roman"/>
          <w:b w:val="false"/>
          <w:bCs w:val="false"/>
          <w:sz w:val="20"/>
          <w:szCs w:val="20"/>
          <w:lang w:val="en-GB"/>
        </w:rPr>
        <w:t>Data of 8 subjects each walking at 4 self-selected walking speeds [</w:t>
      </w:r>
      <w:r>
        <w:rPr>
          <w:rFonts w:cs="Times New Roman" w:ascii="Times New Roman" w:hAnsi="Times New Roman"/>
          <w:b w:val="false"/>
          <w:bCs w:val="false"/>
          <w:sz w:val="20"/>
          <w:szCs w:val="20"/>
          <w:lang w:val="en-GB"/>
        </w:rPr>
        <w:t>4</w:t>
      </w:r>
      <w:r>
        <w:rPr>
          <w:rFonts w:cs="Times New Roman" w:ascii="Times New Roman" w:hAnsi="Times New Roman"/>
          <w:b w:val="false"/>
          <w:bCs w:val="false"/>
          <w:sz w:val="20"/>
          <w:szCs w:val="20"/>
          <w:lang w:val="en-GB"/>
        </w:rPr>
        <w:t>] w</w:t>
      </w:r>
      <w:r>
        <w:rPr>
          <w:rFonts w:cs="Times New Roman" w:ascii="Times New Roman" w:hAnsi="Times New Roman"/>
          <w:b w:val="false"/>
          <w:bCs w:val="false"/>
          <w:sz w:val="20"/>
          <w:szCs w:val="20"/>
          <w:lang w:val="en-GB"/>
        </w:rPr>
        <w:t>ere</w:t>
      </w:r>
      <w:r>
        <w:rPr>
          <w:rFonts w:cs="Times New Roman" w:ascii="Times New Roman" w:hAnsi="Times New Roman"/>
          <w:b w:val="false"/>
          <w:bCs w:val="false"/>
          <w:sz w:val="20"/>
          <w:szCs w:val="20"/>
          <w:lang w:val="en-GB"/>
        </w:rPr>
        <w:t xml:space="preserve"> used to develop subject-specific </w:t>
      </w:r>
      <w:r>
        <w:rPr>
          <w:rFonts w:cs="Times New Roman" w:ascii="Times New Roman" w:hAnsi="Times New Roman"/>
          <w:b w:val="false"/>
          <w:bCs w:val="false"/>
          <w:sz w:val="20"/>
          <w:szCs w:val="20"/>
          <w:lang w:val="en-GB"/>
        </w:rPr>
        <w:t>scaled</w:t>
      </w:r>
      <w:r>
        <w:rPr>
          <w:rFonts w:cs="Times New Roman" w:ascii="Times New Roman" w:hAnsi="Times New Roman"/>
          <w:b w:val="false"/>
          <w:bCs w:val="false"/>
          <w:sz w:val="20"/>
          <w:szCs w:val="20"/>
          <w:lang w:val="en-GB"/>
        </w:rPr>
        <w:t xml:space="preserve"> models </w:t>
      </w:r>
      <w:r>
        <w:rPr>
          <w:rFonts w:cs="Times New Roman" w:ascii="Times New Roman" w:hAnsi="Times New Roman"/>
          <w:b w:val="false"/>
          <w:bCs w:val="false"/>
          <w:sz w:val="20"/>
          <w:szCs w:val="20"/>
          <w:lang w:val="en-GB"/>
        </w:rPr>
        <w:t xml:space="preserve">based on </w:t>
      </w:r>
      <w:r>
        <w:rPr>
          <w:rFonts w:cs="Times New Roman" w:ascii="Times New Roman" w:hAnsi="Times New Roman"/>
          <w:b w:val="false"/>
          <w:bCs w:val="false"/>
          <w:sz w:val="20"/>
          <w:szCs w:val="20"/>
          <w:lang w:val="en-GB"/>
        </w:rPr>
        <w:t>a modified</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 xml:space="preserve">19 DOF 76 Muscle </w:t>
      </w:r>
      <w:r>
        <w:rPr>
          <w:rFonts w:cs="Times New Roman" w:ascii="Times New Roman" w:hAnsi="Times New Roman"/>
          <w:b w:val="false"/>
          <w:bCs w:val="false"/>
          <w:sz w:val="20"/>
          <w:szCs w:val="20"/>
          <w:lang w:val="en-GB"/>
        </w:rPr>
        <w:t xml:space="preserve">Rajagopal2016 </w:t>
      </w:r>
      <w:r>
        <w:rPr>
          <w:rFonts w:cs="Times New Roman" w:ascii="Times New Roman" w:hAnsi="Times New Roman"/>
          <w:b w:val="false"/>
          <w:bCs w:val="false"/>
          <w:sz w:val="20"/>
          <w:szCs w:val="20"/>
          <w:lang w:val="en-GB"/>
        </w:rPr>
        <w:t>model using OpenSim</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Tendon slack lengths were optimized</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 xml:space="preserve">for performing the </w:t>
      </w:r>
      <w:r>
        <w:rPr>
          <w:rFonts w:cs="Times New Roman" w:ascii="Times New Roman" w:hAnsi="Times New Roman"/>
          <w:b w:val="false"/>
          <w:bCs w:val="false"/>
          <w:sz w:val="20"/>
          <w:szCs w:val="20"/>
          <w:lang w:val="en-GB"/>
        </w:rPr>
        <w:t xml:space="preserve">range of </w:t>
      </w:r>
      <w:r>
        <w:rPr>
          <w:rFonts w:cs="Times New Roman" w:ascii="Times New Roman" w:hAnsi="Times New Roman"/>
          <w:b w:val="false"/>
          <w:bCs w:val="false"/>
          <w:sz w:val="20"/>
          <w:szCs w:val="20"/>
          <w:lang w:val="en-GB"/>
        </w:rPr>
        <w:t xml:space="preserve">desired gait speeds and </w:t>
      </w:r>
      <w:r>
        <w:rPr>
          <w:rFonts w:cs="Times New Roman" w:ascii="Times New Roman" w:hAnsi="Times New Roman"/>
          <w:b w:val="false"/>
          <w:bCs w:val="false"/>
          <w:sz w:val="20"/>
          <w:szCs w:val="20"/>
          <w:lang w:val="en-GB"/>
        </w:rPr>
        <w:t>m</w:t>
      </w:r>
      <w:r>
        <w:rPr>
          <w:rFonts w:cs="Times New Roman" w:ascii="Times New Roman" w:hAnsi="Times New Roman"/>
          <w:b w:val="false"/>
          <w:bCs w:val="false"/>
          <w:sz w:val="20"/>
          <w:szCs w:val="20"/>
          <w:lang w:val="en-GB"/>
        </w:rPr>
        <w:t xml:space="preserve">uscle-driven </w:t>
      </w:r>
      <w:r>
        <w:rPr>
          <w:rFonts w:cs="Times New Roman" w:ascii="Times New Roman" w:hAnsi="Times New Roman"/>
          <w:b w:val="false"/>
          <w:bCs w:val="false"/>
          <w:sz w:val="20"/>
          <w:szCs w:val="20"/>
          <w:lang w:val="en-GB"/>
        </w:rPr>
        <w:t xml:space="preserve">bilaterally-symmetric </w:t>
      </w:r>
      <w:r>
        <w:rPr>
          <w:rFonts w:cs="Times New Roman" w:ascii="Times New Roman" w:hAnsi="Times New Roman"/>
          <w:b w:val="false"/>
          <w:bCs w:val="false"/>
          <w:sz w:val="20"/>
          <w:szCs w:val="20"/>
          <w:lang w:val="en-GB"/>
        </w:rPr>
        <w:t>marker-</w:t>
      </w:r>
      <w:r>
        <w:rPr>
          <w:rFonts w:cs="Times New Roman" w:ascii="Times New Roman" w:hAnsi="Times New Roman"/>
          <w:b w:val="false"/>
          <w:bCs w:val="false"/>
          <w:sz w:val="20"/>
          <w:szCs w:val="20"/>
          <w:lang w:val="en-GB"/>
        </w:rPr>
        <w:t xml:space="preserve">tracking simulations were generated using Moco with </w:t>
      </w:r>
      <w:r>
        <w:rPr>
          <w:rFonts w:cs="Times New Roman" w:ascii="Times New Roman" w:hAnsi="Times New Roman"/>
          <w:b w:val="false"/>
          <w:bCs w:val="false"/>
          <w:sz w:val="20"/>
          <w:szCs w:val="20"/>
          <w:lang w:val="en-GB"/>
        </w:rPr>
        <w:t>marker</w:t>
      </w:r>
      <w:r>
        <w:rPr>
          <w:rFonts w:cs="Times New Roman" w:ascii="Times New Roman" w:hAnsi="Times New Roman"/>
          <w:b w:val="false"/>
          <w:bCs w:val="false"/>
          <w:sz w:val="20"/>
          <w:szCs w:val="20"/>
          <w:lang w:val="en-GB"/>
        </w:rPr>
        <w:t xml:space="preserve">-tracking, contact-tracking, and control effort goals. All cost terms in the objective function were squared and the control effort cost was divided by the whole-body euclidean distance travelled to serve as a proxy for metabolic cost. </w:t>
      </w:r>
      <w:r>
        <w:rPr>
          <w:rFonts w:cs="Times New Roman" w:ascii="Times New Roman" w:hAnsi="Times New Roman"/>
          <w:b w:val="false"/>
          <w:bCs w:val="false"/>
          <w:sz w:val="20"/>
          <w:szCs w:val="20"/>
          <w:lang w:val="en-GB"/>
        </w:rPr>
        <w:t xml:space="preserve">As the musculoskeletal system is dynamically redundant with many muscles applying forces to bodies across the same joints, there are a hypothetical infinite number of suboptimal ways that the muscles can operate together to perform the exact same kinematic task. </w:t>
      </w:r>
      <w:r>
        <w:rPr>
          <w:rFonts w:cs="Times New Roman" w:ascii="Times New Roman" w:hAnsi="Times New Roman"/>
          <w:b w:val="false"/>
          <w:bCs w:val="false"/>
          <w:sz w:val="20"/>
          <w:szCs w:val="20"/>
          <w:lang w:val="en-GB"/>
        </w:rPr>
        <w:t xml:space="preserve">Optimal solutions generated with 101 mesh points were then used to perform vertex enumeration [5] of </w:t>
      </w:r>
      <w:r>
        <w:rPr>
          <w:rFonts w:cs="Times New Roman" w:ascii="Times New Roman" w:hAnsi="Times New Roman"/>
          <w:b w:val="false"/>
          <w:bCs w:val="false"/>
          <w:sz w:val="20"/>
          <w:szCs w:val="20"/>
          <w:lang w:val="en-GB"/>
        </w:rPr>
        <w:t>the</w:t>
      </w:r>
      <w:r>
        <w:rPr>
          <w:rFonts w:cs="Times New Roman" w:ascii="Times New Roman" w:hAnsi="Times New Roman"/>
          <w:b w:val="false"/>
          <w:bCs w:val="false"/>
          <w:sz w:val="20"/>
          <w:szCs w:val="20"/>
          <w:lang w:val="en-GB"/>
        </w:rPr>
        <w:t xml:space="preserve"> </w:t>
      </w:r>
      <w:r>
        <w:rPr>
          <w:rFonts w:cs="Times New Roman" w:ascii="Times New Roman" w:hAnsi="Times New Roman"/>
          <w:b w:val="false"/>
          <w:bCs w:val="false"/>
          <w:sz w:val="20"/>
          <w:szCs w:val="20"/>
          <w:lang w:val="en-GB"/>
        </w:rPr>
        <w:t>set of all possible</w:t>
      </w:r>
      <w:r>
        <w:rPr>
          <w:rFonts w:cs="Times New Roman" w:ascii="Times New Roman" w:hAnsi="Times New Roman"/>
          <w:b w:val="false"/>
          <w:bCs w:val="false"/>
          <w:sz w:val="20"/>
          <w:szCs w:val="20"/>
          <w:lang w:val="en-GB"/>
        </w:rPr>
        <w:t xml:space="preserve"> muscle activations within the nullspace of the kinematic task</w:t>
      </w:r>
      <w:r>
        <w:rPr>
          <w:rFonts w:cs="Times New Roman" w:ascii="Times New Roman" w:hAnsi="Times New Roman"/>
          <w:b w:val="false"/>
          <w:bCs w:val="false"/>
          <w:sz w:val="20"/>
          <w:szCs w:val="20"/>
          <w:lang w:val="en-GB"/>
        </w:rPr>
        <w:t>s</w:t>
      </w:r>
      <w:r>
        <w:rPr>
          <w:rFonts w:cs="Times New Roman" w:ascii="Times New Roman" w:hAnsi="Times New Roman"/>
          <w:b w:val="false"/>
          <w:bCs w:val="false"/>
          <w:sz w:val="20"/>
          <w:szCs w:val="20"/>
          <w:lang w:val="en-GB"/>
        </w:rPr>
        <w:t xml:space="preserve">. In post hoc analysis, knee joint loading expressions were determined analytically </w:t>
      </w:r>
      <w:r>
        <w:rPr>
          <w:rFonts w:cs="Times New Roman" w:ascii="Times New Roman" w:hAnsi="Times New Roman"/>
          <w:b w:val="false"/>
          <w:bCs w:val="false"/>
          <w:sz w:val="20"/>
          <w:szCs w:val="20"/>
          <w:lang w:val="en-GB"/>
        </w:rPr>
        <w:t>to construct a linear map from muscle activation to simulated articular forces at the knee, and muscle fiber type ratios [6] were used to inform the metabolic rate map from muscle activations for each percent of the gait cycle. Significant differences in muscle activation, joint reaction and metabolic rate were identified by one-way repeated measures ANOVA using one-dimensional statistical parametric mapping.</w:t>
      </w:r>
    </w:p>
    <w:p>
      <w:pPr>
        <w:pStyle w:val="Normal"/>
        <w:tabs>
          <w:tab w:val="clear" w:pos="720"/>
          <w:tab w:val="left" w:pos="180" w:leader="none"/>
        </w:tabs>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tabs>
          <w:tab w:val="clear" w:pos="720"/>
          <w:tab w:val="left" w:pos="180" w:leader="none"/>
        </w:tabs>
        <w:jc w:val="both"/>
        <w:rPr>
          <w:rFonts w:ascii="Times New Roman" w:hAnsi="Times New Roman" w:cs="Times New Roman"/>
          <w:sz w:val="20"/>
          <w:szCs w:val="20"/>
        </w:rPr>
      </w:pPr>
      <w:r>
        <w:rPr>
          <w:rFonts w:cs="Times New Roman" w:ascii="Times New Roman" w:hAnsi="Times New Roman"/>
          <w:b/>
          <w:bCs/>
          <w:sz w:val="20"/>
          <w:szCs w:val="20"/>
          <w:lang w:val="en-GB"/>
        </w:rPr>
        <w:t xml:space="preserve">Results &amp; Discussion: </w:t>
      </w:r>
    </w:p>
    <w:p>
      <w:pPr>
        <w:pStyle w:val="Normal"/>
        <w:tabs>
          <w:tab w:val="clear" w:pos="720"/>
          <w:tab w:val="left" w:pos="180" w:leader="none"/>
        </w:tabs>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tabs>
          <w:tab w:val="clear" w:pos="720"/>
          <w:tab w:val="left" w:pos="180" w:leader="none"/>
        </w:tabs>
        <w:rPr>
          <w:rFonts w:ascii="Times New Roman" w:hAnsi="Times New Roman"/>
          <w:sz w:val="20"/>
          <w:szCs w:val="20"/>
          <w:lang w:val="en-GB"/>
        </w:rPr>
      </w:pPr>
      <w:r>
        <w:rPr>
          <w:rFonts w:cs="Times New Roman" w:ascii="Times New Roman" w:hAnsi="Times New Roman"/>
          <w:b/>
          <w:bCs/>
          <w:sz w:val="20"/>
          <w:szCs w:val="20"/>
          <w:lang w:val="en-GB"/>
        </w:rPr>
        <w:t xml:space="preserve">Significance: </w:t>
      </w:r>
    </w:p>
    <w:p>
      <w:pPr>
        <w:pStyle w:val="Normal"/>
        <w:tabs>
          <w:tab w:val="clear" w:pos="720"/>
          <w:tab w:val="left" w:pos="180" w:leader="none"/>
        </w:tabs>
        <w:rPr>
          <w:rFonts w:ascii="Times New Roman" w:hAnsi="Times New Roman"/>
          <w:sz w:val="20"/>
          <w:szCs w:val="20"/>
          <w:lang w:val="en-GB"/>
        </w:rPr>
      </w:pPr>
      <w:r>
        <w:rPr>
          <w:rFonts w:ascii="Times New Roman" w:hAnsi="Times New Roman"/>
          <w:sz w:val="20"/>
          <w:szCs w:val="20"/>
          <w:lang w:val="en-GB"/>
        </w:rPr>
      </w:r>
    </w:p>
    <w:p>
      <w:pPr>
        <w:pStyle w:val="Normal"/>
        <w:tabs>
          <w:tab w:val="clear" w:pos="720"/>
          <w:tab w:val="left" w:pos="180" w:leader="none"/>
        </w:tabs>
        <w:rPr>
          <w:rFonts w:ascii="Times New Roman" w:hAnsi="Times New Roman"/>
          <w:sz w:val="20"/>
          <w:szCs w:val="20"/>
          <w:lang w:val="en-GB"/>
        </w:rPr>
      </w:pPr>
      <w:r>
        <w:rPr>
          <w:rFonts w:ascii="Times New Roman" w:hAnsi="Times New Roman"/>
          <w:b/>
          <w:bCs/>
          <w:sz w:val="20"/>
          <w:szCs w:val="20"/>
          <w:lang w:val="en-GB"/>
        </w:rPr>
        <w:t xml:space="preserve">Acknowledgements: </w:t>
      </w:r>
      <w:r>
        <w:rPr>
          <w:rFonts w:ascii="Times New Roman" w:hAnsi="Times New Roman"/>
          <w:b w:val="false"/>
          <w:bCs w:val="false"/>
          <w:i w:val="false"/>
          <w:iCs w:val="false"/>
          <w:sz w:val="20"/>
          <w:szCs w:val="20"/>
          <w:lang w:val="en-GB"/>
        </w:rPr>
        <w:t>This research was funded in part by NSF-something or other.</w:t>
      </w:r>
    </w:p>
    <w:p>
      <w:pPr>
        <w:pStyle w:val="Normal"/>
        <w:tabs>
          <w:tab w:val="clear" w:pos="720"/>
          <w:tab w:val="left" w:pos="180" w:leader="none"/>
        </w:tabs>
        <w:rPr>
          <w:rFonts w:ascii="Times New Roman" w:hAnsi="Times New Roman"/>
          <w:sz w:val="20"/>
          <w:szCs w:val="20"/>
          <w:lang w:val="en-GB"/>
        </w:rPr>
      </w:pPr>
      <w:r>
        <w:rPr>
          <w:rFonts w:ascii="Times New Roman" w:hAnsi="Times New Roman"/>
          <w:sz w:val="20"/>
          <w:szCs w:val="20"/>
          <w:lang w:val="en-GB"/>
        </w:rPr>
      </w:r>
    </w:p>
    <w:p>
      <w:pPr>
        <w:pStyle w:val="Normal"/>
        <w:tabs>
          <w:tab w:val="clear" w:pos="720"/>
          <w:tab w:val="left" w:pos="180" w:leader="none"/>
        </w:tabs>
        <w:rPr>
          <w:rFonts w:ascii="Times New Roman" w:hAnsi="Times New Roman"/>
          <w:sz w:val="20"/>
          <w:szCs w:val="20"/>
          <w:lang w:val="en-GB"/>
        </w:rPr>
      </w:pPr>
      <w:r>
        <w:rPr>
          <w:rFonts w:ascii="Times New Roman" w:hAnsi="Times New Roman"/>
          <w:b/>
          <w:bCs/>
          <w:sz w:val="20"/>
          <w:szCs w:val="20"/>
          <w:lang w:val="en-GB"/>
        </w:rPr>
        <w:t xml:space="preserve">References: </w:t>
      </w:r>
    </w:p>
    <w:p>
      <w:pPr>
        <w:pStyle w:val="Normal"/>
        <w:tabs>
          <w:tab w:val="clear" w:pos="720"/>
          <w:tab w:val="left" w:pos="180" w:leader="none"/>
        </w:tabs>
        <w:rPr>
          <w:i w:val="false"/>
          <w:i w:val="false"/>
          <w:iCs w:val="false"/>
          <w:u w:val="none"/>
        </w:rPr>
      </w:pPr>
      <w:r>
        <w:rPr>
          <w:rFonts w:ascii="Times New Roman" w:hAnsi="Times New Roman"/>
          <w:b w:val="false"/>
          <w:bCs w:val="false"/>
          <w:i w:val="false"/>
          <w:iCs w:val="false"/>
          <w:sz w:val="20"/>
          <w:szCs w:val="20"/>
          <w:u w:val="none"/>
          <w:lang w:val="en-GB"/>
        </w:rPr>
        <w:t xml:space="preserve">[1] </w:t>
      </w:r>
      <w:r>
        <w:rPr>
          <w:rFonts w:ascii="Times New Roman" w:hAnsi="Times New Roman"/>
          <w:b w:val="false"/>
          <w:bCs w:val="false"/>
          <w:i w:val="false"/>
          <w:iCs w:val="false"/>
          <w:sz w:val="20"/>
          <w:szCs w:val="20"/>
          <w:u w:val="none"/>
          <w:lang w:val="en-GB"/>
        </w:rPr>
        <w:t xml:space="preserve">Dembia, </w:t>
      </w:r>
      <w:r>
        <w:rPr>
          <w:rFonts w:ascii="Times New Roman" w:hAnsi="Times New Roman"/>
          <w:b w:val="false"/>
          <w:bCs w:val="false"/>
          <w:i w:val="false"/>
          <w:iCs w:val="false"/>
          <w:sz w:val="20"/>
          <w:szCs w:val="20"/>
          <w:u w:val="none"/>
          <w:lang w:val="en-GB"/>
        </w:rPr>
        <w:t>et al..</w:t>
      </w:r>
      <w:r>
        <w:rPr>
          <w:rFonts w:ascii="Times New Roman" w:hAnsi="Times New Roman"/>
          <w:b w:val="false"/>
          <w:bCs w:val="false"/>
          <w:i w:val="false"/>
          <w:iCs w:val="false"/>
          <w:sz w:val="20"/>
          <w:szCs w:val="20"/>
          <w:u w:val="none"/>
          <w:lang w:val="en-GB"/>
        </w:rPr>
        <w:t xml:space="preserve">   PLOS Computational Biology 16(12): e1008493. 2020</w:t>
      </w:r>
    </w:p>
    <w:p>
      <w:pPr>
        <w:pStyle w:val="Normal"/>
        <w:tabs>
          <w:tab w:val="clear" w:pos="720"/>
          <w:tab w:val="left" w:pos="180" w:leader="none"/>
        </w:tabs>
        <w:rPr>
          <w:i w:val="false"/>
          <w:i w:val="false"/>
          <w:iCs w:val="false"/>
          <w:u w:val="none"/>
        </w:rPr>
      </w:pPr>
      <w:r>
        <w:rPr>
          <w:rFonts w:ascii="Times New Roman" w:hAnsi="Times New Roman"/>
          <w:b w:val="false"/>
          <w:bCs w:val="false"/>
          <w:i w:val="false"/>
          <w:iCs w:val="false"/>
          <w:sz w:val="20"/>
          <w:szCs w:val="20"/>
          <w:u w:val="none"/>
          <w:lang w:val="en-GB"/>
        </w:rPr>
        <w:t>[</w:t>
      </w:r>
      <w:r>
        <w:rPr>
          <w:rFonts w:ascii="Times New Roman" w:hAnsi="Times New Roman"/>
          <w:b w:val="false"/>
          <w:bCs w:val="false"/>
          <w:i w:val="false"/>
          <w:iCs w:val="false"/>
          <w:sz w:val="20"/>
          <w:szCs w:val="20"/>
          <w:u w:val="none"/>
          <w:lang w:val="en-GB"/>
        </w:rPr>
        <w:t xml:space="preserve">2] </w:t>
      </w:r>
      <w:r>
        <w:rPr>
          <w:rFonts w:ascii="Times New Roman" w:hAnsi="Times New Roman"/>
          <w:b w:val="false"/>
          <w:bCs w:val="false"/>
          <w:i w:val="false"/>
          <w:iCs w:val="false"/>
          <w:sz w:val="20"/>
          <w:szCs w:val="20"/>
          <w:u w:val="none"/>
          <w:lang w:val="en-GB"/>
        </w:rPr>
        <w:t xml:space="preserve">Rajagopal, Apoorva, et al. IEEE Transactions on Biomedical Engineering 63.10 (2016): 2068-2079. (2016) </w:t>
      </w:r>
    </w:p>
    <w:p>
      <w:pPr>
        <w:pStyle w:val="Normal"/>
        <w:tabs>
          <w:tab w:val="clear" w:pos="720"/>
          <w:tab w:val="left" w:pos="180" w:leader="none"/>
        </w:tabs>
        <w:rPr>
          <w:i w:val="false"/>
          <w:i w:val="false"/>
          <w:iCs w:val="false"/>
          <w:u w:val="none"/>
        </w:rPr>
      </w:pPr>
      <w:r>
        <w:rPr>
          <w:rFonts w:ascii="Times New Roman" w:hAnsi="Times New Roman"/>
          <w:b w:val="false"/>
          <w:bCs w:val="false"/>
          <w:i w:val="false"/>
          <w:iCs w:val="false"/>
          <w:sz w:val="20"/>
          <w:szCs w:val="20"/>
          <w:u w:val="none"/>
          <w:lang w:val="en-GB"/>
        </w:rPr>
        <w:t>[</w:t>
      </w:r>
      <w:r>
        <w:rPr>
          <w:rFonts w:ascii="Times New Roman" w:hAnsi="Times New Roman"/>
          <w:b w:val="false"/>
          <w:bCs w:val="false"/>
          <w:i w:val="false"/>
          <w:iCs w:val="false"/>
          <w:sz w:val="20"/>
          <w:szCs w:val="20"/>
          <w:u w:val="none"/>
          <w:lang w:val="en-GB"/>
        </w:rPr>
        <w:t xml:space="preserve">3] </w:t>
      </w:r>
      <w:r>
        <w:rPr>
          <w:rFonts w:ascii="Times New Roman" w:hAnsi="Times New Roman"/>
          <w:b w:val="false"/>
          <w:bCs w:val="false"/>
          <w:i w:val="false"/>
          <w:iCs w:val="false"/>
          <w:sz w:val="20"/>
          <w:szCs w:val="20"/>
          <w:u w:val="none"/>
          <w:lang w:val="en-GB"/>
        </w:rPr>
        <w:t xml:space="preserve">Bhargava LJ, </w:t>
      </w:r>
      <w:r>
        <w:rPr>
          <w:rFonts w:ascii="Times New Roman" w:hAnsi="Times New Roman"/>
          <w:b w:val="false"/>
          <w:bCs w:val="false"/>
          <w:i w:val="false"/>
          <w:iCs w:val="false"/>
          <w:sz w:val="20"/>
          <w:szCs w:val="20"/>
          <w:u w:val="none"/>
          <w:lang w:val="en-GB"/>
        </w:rPr>
        <w:t>et al</w:t>
      </w:r>
      <w:r>
        <w:rPr>
          <w:rFonts w:ascii="Times New Roman" w:hAnsi="Times New Roman"/>
          <w:b w:val="false"/>
          <w:bCs w:val="false"/>
          <w:i w:val="false"/>
          <w:iCs w:val="false"/>
          <w:sz w:val="20"/>
          <w:szCs w:val="20"/>
          <w:u w:val="none"/>
          <w:lang w:val="en-GB"/>
        </w:rPr>
        <w:t xml:space="preserve">. . J Biomech. 2004 Jan;37(1):81-8. doi: 10.1016/s0021-9290(03)00239-2. PMID: 14672571. </w:t>
      </w:r>
    </w:p>
    <w:p>
      <w:pPr>
        <w:pStyle w:val="Normal"/>
        <w:tabs>
          <w:tab w:val="clear" w:pos="720"/>
          <w:tab w:val="left" w:pos="180" w:leader="none"/>
        </w:tabs>
        <w:rPr/>
      </w:pPr>
      <w:r>
        <w:rPr>
          <w:rFonts w:ascii="Times New Roman" w:hAnsi="Times New Roman"/>
          <w:b w:val="false"/>
          <w:bCs w:val="false"/>
          <w:i w:val="false"/>
          <w:iCs w:val="false"/>
          <w:sz w:val="20"/>
          <w:szCs w:val="20"/>
          <w:u w:val="none"/>
          <w:lang w:val="en-GB"/>
        </w:rPr>
        <w:t>[</w:t>
      </w:r>
      <w:r>
        <w:rPr>
          <w:rFonts w:ascii="Times New Roman" w:hAnsi="Times New Roman"/>
          <w:b w:val="false"/>
          <w:bCs w:val="false"/>
          <w:i w:val="false"/>
          <w:iCs w:val="false"/>
          <w:sz w:val="20"/>
          <w:szCs w:val="20"/>
          <w:u w:val="none"/>
          <w:lang w:val="en-GB"/>
        </w:rPr>
        <w:t>4</w:t>
      </w:r>
      <w:r>
        <w:rPr>
          <w:rFonts w:ascii="Times New Roman" w:hAnsi="Times New Roman"/>
          <w:b w:val="false"/>
          <w:bCs w:val="false"/>
          <w:i w:val="false"/>
          <w:iCs w:val="false"/>
          <w:sz w:val="20"/>
          <w:szCs w:val="20"/>
          <w:u w:val="none"/>
          <w:lang w:val="en-GB"/>
        </w:rPr>
        <w:t>] Liu, M.Q., et al.. Journal of Biomechanics. 2008)</w:t>
      </w:r>
    </w:p>
    <w:p>
      <w:pPr>
        <w:pStyle w:val="Normal"/>
        <w:tabs>
          <w:tab w:val="clear" w:pos="720"/>
          <w:tab w:val="left" w:pos="180" w:leader="none"/>
        </w:tabs>
        <w:rPr/>
      </w:pPr>
      <w:bookmarkStart w:id="0" w:name="page35R_mcid20"/>
      <w:bookmarkEnd w:id="0"/>
      <w:r>
        <w:rPr>
          <w:rFonts w:ascii="Times New Roman" w:hAnsi="Times New Roman"/>
          <w:b w:val="false"/>
          <w:bCs w:val="false"/>
          <w:i w:val="false"/>
          <w:iCs w:val="false"/>
          <w:sz w:val="20"/>
          <w:szCs w:val="20"/>
          <w:u w:val="none"/>
          <w:lang w:val="en-GB"/>
        </w:rPr>
        <w:t xml:space="preserve">[5] </w:t>
      </w:r>
      <w:r>
        <w:rPr>
          <w:rFonts w:ascii="Times New Roman" w:hAnsi="Times New Roman"/>
          <w:b w:val="false"/>
          <w:bCs w:val="false"/>
          <w:sz w:val="20"/>
          <w:szCs w:val="20"/>
          <w:lang w:val="en-GB"/>
        </w:rPr>
        <w:t xml:space="preserve">Sundararajan, A., PhD diss., University of Tennessee, 2020. </w:t>
      </w:r>
    </w:p>
    <w:p>
      <w:pPr>
        <w:pStyle w:val="Normal"/>
        <w:tabs>
          <w:tab w:val="clear" w:pos="720"/>
          <w:tab w:val="left" w:pos="180" w:leader="none"/>
        </w:tabs>
        <w:rPr>
          <w:rFonts w:ascii="Times New Roman" w:hAnsi="Times New Roman"/>
          <w:sz w:val="20"/>
          <w:szCs w:val="20"/>
          <w:lang w:val="en-GB"/>
        </w:rPr>
      </w:pPr>
      <w:r>
        <w:rPr>
          <w:rFonts w:ascii="Times New Roman" w:hAnsi="Times New Roman"/>
          <w:b w:val="false"/>
          <w:bCs w:val="false"/>
          <w:i w:val="false"/>
          <w:iCs w:val="false"/>
          <w:sz w:val="20"/>
          <w:szCs w:val="20"/>
          <w:u w:val="none"/>
          <w:lang w:val="en-GB"/>
        </w:rPr>
        <w:t xml:space="preserve">[6] </w:t>
      </w:r>
      <w:r>
        <w:rPr>
          <w:rFonts w:ascii="Times New Roman" w:hAnsi="Times New Roman"/>
          <w:b w:val="false"/>
          <w:bCs w:val="false"/>
          <w:sz w:val="20"/>
          <w:szCs w:val="20"/>
          <w:lang w:val="en-GB"/>
        </w:rPr>
        <w:t xml:space="preserve">Tirrell TF, </w:t>
      </w:r>
      <w:r>
        <w:rPr>
          <w:rFonts w:ascii="Times New Roman" w:hAnsi="Times New Roman"/>
          <w:b w:val="false"/>
          <w:bCs w:val="false"/>
          <w:sz w:val="20"/>
          <w:szCs w:val="20"/>
          <w:lang w:val="en-GB"/>
        </w:rPr>
        <w:t>et al</w:t>
      </w:r>
      <w:r>
        <w:rPr>
          <w:rFonts w:ascii="Times New Roman" w:hAnsi="Times New Roman"/>
          <w:b w:val="false"/>
          <w:bCs w:val="false"/>
          <w:sz w:val="20"/>
          <w:szCs w:val="20"/>
          <w:lang w:val="en-GB"/>
        </w:rPr>
        <w:t>.. J Exp Biol. 2012 Aug 1;215(Pt 15):2551-9. doi: 10.1242/jeb.069385.</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Times New Roman">
    <w:charset w:val="00"/>
    <w:family w:val="auto"/>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9c3945"/>
    <w:rPr>
      <w:color w:val="0563C1"/>
      <w:u w:val="single"/>
    </w:rPr>
  </w:style>
  <w:style w:type="character" w:styleId="TitleChar" w:customStyle="1">
    <w:name w:val="Title Char"/>
    <w:basedOn w:val="DefaultParagraphFont"/>
    <w:link w:val="Title"/>
    <w:uiPriority w:val="10"/>
    <w:qFormat/>
    <w:rsid w:val="009c3945"/>
    <w:rPr>
      <w:rFonts w:ascii="Times New Roman" w:hAnsi="Times New Roman" w:eastAsia="Times New Roman" w:cs="Times New Roman"/>
      <w:b/>
      <w:bCs/>
      <w:caps/>
      <w:kern w:val="2"/>
      <w:sz w:val="20"/>
      <w:szCs w:val="32"/>
    </w:rPr>
  </w:style>
  <w:style w:type="character" w:styleId="SubtitleChar" w:customStyle="1">
    <w:name w:val="Subtitle Char"/>
    <w:basedOn w:val="DefaultParagraphFont"/>
    <w:link w:val="Subtitle"/>
    <w:uiPriority w:val="11"/>
    <w:qFormat/>
    <w:rsid w:val="009c3945"/>
    <w:rPr>
      <w:rFonts w:ascii="Times New Roman" w:hAnsi="Times New Roman" w:eastAsia="Times New Roman" w:cs="Times New Roman"/>
      <w:sz w:val="20"/>
    </w:rPr>
  </w:style>
  <w:style w:type="character" w:styleId="VisitedInternetLink">
    <w:name w:val="FollowedHyperlink"/>
    <w:basedOn w:val="DefaultParagraphFont"/>
    <w:uiPriority w:val="99"/>
    <w:semiHidden/>
    <w:unhideWhenUsed/>
    <w:rsid w:val="009c3945"/>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9c3945"/>
    <w:pPr>
      <w:jc w:val="center"/>
      <w:outlineLvl w:val="0"/>
    </w:pPr>
    <w:rPr>
      <w:rFonts w:ascii="Times New Roman" w:hAnsi="Times New Roman" w:eastAsia="Times New Roman" w:cs="Times New Roman"/>
      <w:b/>
      <w:bCs/>
      <w:caps/>
      <w:kern w:val="2"/>
      <w:sz w:val="20"/>
      <w:szCs w:val="32"/>
    </w:rPr>
  </w:style>
  <w:style w:type="paragraph" w:styleId="Subtitle">
    <w:name w:val="Subtitle"/>
    <w:basedOn w:val="Normal"/>
    <w:next w:val="Normal"/>
    <w:link w:val="SubtitleChar"/>
    <w:uiPriority w:val="11"/>
    <w:qFormat/>
    <w:rsid w:val="009c3945"/>
    <w:pPr>
      <w:jc w:val="center"/>
      <w:outlineLvl w:val="1"/>
    </w:pPr>
    <w:rPr>
      <w:rFonts w:ascii="Times New Roman" w:hAnsi="Times New Roman" w:eastAsia="Times New Roman" w:cs="Times New Roman"/>
      <w:sz w:val="20"/>
    </w:rPr>
  </w:style>
  <w:style w:type="paragraph" w:styleId="NoSpacing">
    <w:name w:val="No Spacing"/>
    <w:uiPriority w:val="1"/>
    <w:qFormat/>
    <w:rsid w:val="009c3945"/>
    <w:pPr>
      <w:widowControl/>
      <w:bidi w:val="0"/>
      <w:spacing w:before="0" w:after="0"/>
      <w:jc w:val="both"/>
    </w:pPr>
    <w:rPr>
      <w:rFonts w:ascii="Times" w:hAnsi="Times" w:eastAsia="Times" w:cs="Times New Roman"/>
      <w:color w:val="auto"/>
      <w:kern w:val="0"/>
      <w:sz w:val="20"/>
      <w:szCs w:val="20"/>
      <w:lang w:val="en-US" w:eastAsia="en-US" w:bidi="ar-SA"/>
    </w:rPr>
  </w:style>
  <w:style w:type="paragraph" w:styleId="ListParagraph">
    <w:name w:val="List Paragraph"/>
    <w:basedOn w:val="Normal"/>
    <w:uiPriority w:val="34"/>
    <w:qFormat/>
    <w:rsid w:val="009c394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3D08DDF2C4614BB89D997E913BFAF5" ma:contentTypeVersion="44" ma:contentTypeDescription="Create a new document." ma:contentTypeScope="" ma:versionID="329ab4ff7047db4869b7cb8d148d592e">
  <xsd:schema xmlns:xsd="http://www.w3.org/2001/XMLSchema" xmlns:xs="http://www.w3.org/2001/XMLSchema" xmlns:p="http://schemas.microsoft.com/office/2006/metadata/properties" xmlns:ns2="02adff9a-d020-4030-870a-fe1c8817879b" xmlns:ns3="51fc9d12-1aeb-48e1-a67a-cf7525a4ef84" targetNamespace="http://schemas.microsoft.com/office/2006/metadata/properties" ma:root="true" ma:fieldsID="8ef04fea9d902c9000608ea9d9c112e5" ns2:_="" ns3:_="">
    <xsd:import namespace="02adff9a-d020-4030-870a-fe1c8817879b"/>
    <xsd:import namespace="51fc9d12-1aeb-48e1-a67a-cf7525a4ef84"/>
    <xsd:element name="properties">
      <xsd:complexType>
        <xsd:sequence>
          <xsd:element name="documentManagement">
            <xsd:complexType>
              <xsd:all>
                <xsd:element ref="ns2:Review_x0020_Date" minOccurs="0"/>
                <xsd:element ref="ns2:Event_x0020_Location" minOccurs="0"/>
                <xsd:element ref="ns2:SharedWithUsers" minOccurs="0"/>
                <xsd:element ref="ns2:SharedWithDetails" minOccurs="0"/>
                <xsd:element ref="ns3:if5087aa67fd49e1bc3bf24618755730" minOccurs="0"/>
                <xsd:element ref="ns2:TaxCatchAll" minOccurs="0"/>
                <xsd:element ref="ns2:CID" minOccurs="0"/>
                <xsd:element ref="ns3:p839230d41b74dce8067a750cc50a39e" minOccurs="0"/>
                <xsd:element ref="ns3:a0db3a7a8d964caeb44d66af9661c4f3"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dff9a-d020-4030-870a-fe1c8817879b" elementFormDefault="qualified">
    <xsd:import namespace="http://schemas.microsoft.com/office/2006/documentManagement/types"/>
    <xsd:import namespace="http://schemas.microsoft.com/office/infopath/2007/PartnerControls"/>
    <xsd:element name="Review_x0020_Date" ma:index="8" nillable="true" ma:displayName="Review Date" ma:description="When should this document be reviewed and possible archived? This will default to [Create Date+2 years] and will drive a view that shows files to be reviewed." ma:format="DateOnly" ma:indexed="true" ma:internalName="Review_x0020_Date">
      <xsd:simpleType>
        <xsd:restriction base="dms:DateTime"/>
      </xsd:simpleType>
    </xsd:element>
    <xsd:element name="Event_x0020_Location" ma:index="9" nillable="true" ma:displayName="Event Location" ma:description="In which city does the event occur" ma:format="Dropdown" ma:indexed="true" ma:internalName="Event_x0020_Location">
      <xsd:simpleType>
        <xsd:restriction base="dms:Choice">
          <xsd:enumeration value="Amsterdam"/>
          <xsd:enumeration value="Anaheim"/>
          <xsd:enumeration value="Banff"/>
          <xsd:enumeration value="Baltimore"/>
          <xsd:enumeration value="Berlin"/>
          <xsd:enumeration value="Brisbane"/>
          <xsd:enumeration value="Brussels"/>
          <xsd:enumeration value="Budapest"/>
          <xsd:enumeration value="Cape Town"/>
          <xsd:enumeration value="Charleston"/>
          <xsd:enumeration value="Chicago"/>
          <xsd:enumeration value="Copenhagen"/>
          <xsd:enumeration value="Crystal City"/>
          <xsd:enumeration value="Dublin"/>
          <xsd:enumeration value="Dubrovnik"/>
          <xsd:enumeration value="Edinburgh"/>
          <xsd:enumeration value="Estoril"/>
          <xsd:enumeration value="Eugene"/>
          <xsd:enumeration value="Glasgow"/>
          <xsd:enumeration value="Goteborg"/>
          <xsd:enumeration value="Hawaii"/>
          <xsd:enumeration value="Halifax"/>
          <xsd:enumeration value="Hobart"/>
          <xsd:enumeration value="Hollywood"/>
          <xsd:enumeration value="Honolulu"/>
          <xsd:enumeration value="Istanbul"/>
          <xsd:enumeration value="Jamaica"/>
          <xsd:enumeration value="Keystone"/>
          <xsd:enumeration value="Knoxville"/>
          <xsd:enumeration value="Leiden"/>
          <xsd:enumeration value="Limerick"/>
          <xsd:enumeration value="Lisbon"/>
          <xsd:enumeration value="Long Beach"/>
          <xsd:enumeration value="Los Angeles"/>
          <xsd:enumeration value="Louisville"/>
          <xsd:enumeration value="Lyon"/>
          <xsd:enumeration value="Maastricht"/>
          <xsd:enumeration value="Madison"/>
          <xsd:enumeration value="Malta"/>
          <xsd:enumeration value="Memphis"/>
          <xsd:enumeration value="Miami"/>
          <xsd:enumeration value="Montego Bay"/>
          <xsd:enumeration value="Montreal"/>
          <xsd:enumeration value="Nagoya"/>
          <xsd:enumeration value="Nashville"/>
          <xsd:enumeration value="New Orleans"/>
          <xsd:enumeration value="New Westminister"/>
          <xsd:enumeration value="New York"/>
          <xsd:enumeration value="Niagara Falls"/>
          <xsd:enumeration value="Niagara-on-the-Lake"/>
          <xsd:enumeration value="Ottawa/Gatineau"/>
          <xsd:enumeration value="Oxford"/>
          <xsd:enumeration value="Paris"/>
          <xsd:enumeration value="Pasadena"/>
          <xsd:enumeration value="Penticton"/>
          <xsd:enumeration value="Philadelphia"/>
          <xsd:enumeration value="Pittsburgh"/>
          <xsd:enumeration value="Portland"/>
          <xsd:enumeration value="Quebec City"/>
          <xsd:enumeration value="Reno"/>
          <xsd:enumeration value="Rennes"/>
          <xsd:enumeration value="Richmond"/>
          <xsd:enumeration value="Rome"/>
          <xsd:enumeration value="Salt Lake City"/>
          <xsd:enumeration value="Salzburg"/>
          <xsd:enumeration value="Santa Barbara"/>
          <xsd:enumeration value="Santa Rosa"/>
          <xsd:enumeration value="Seville"/>
          <xsd:enumeration value="St Louis"/>
          <xsd:enumeration value="Stockholm"/>
          <xsd:enumeration value="Sydney"/>
          <xsd:enumeration value="Toronto"/>
          <xsd:enumeration value="Toyama"/>
          <xsd:enumeration value="Umea"/>
          <xsd:enumeration value="Vancouver"/>
          <xsd:enumeration value="Victoria"/>
          <xsd:enumeration value="Virtual"/>
          <xsd:enumeration value="Vienna"/>
          <xsd:enumeration value="Whistler"/>
          <xsd:enumeration value="Winnipeg"/>
        </xsd:restrictio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14" nillable="true" ma:displayName="Taxonomy Catch All Column" ma:description="" ma:hidden="true" ma:list="{969ac232-9de1-4ef7-a8d1-4fd88dbef106}" ma:internalName="TaxCatchAll" ma:showField="CatchAllData" ma:web="02adff9a-d020-4030-870a-fe1c8817879b">
      <xsd:complexType>
        <xsd:complexContent>
          <xsd:extension base="dms:MultiChoiceLookup">
            <xsd:sequence>
              <xsd:element name="Value" type="dms:Lookup" maxOccurs="unbounded" minOccurs="0" nillable="true"/>
            </xsd:sequence>
          </xsd:extension>
        </xsd:complexContent>
      </xsd:complexType>
    </xsd:element>
    <xsd:element name="CID" ma:index="15" nillable="true" ma:displayName="CID" ma:internalName="CID">
      <xsd:simpleType>
        <xsd:restriction base="dms:Text">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1fc9d12-1aeb-48e1-a67a-cf7525a4ef84" elementFormDefault="qualified">
    <xsd:import namespace="http://schemas.microsoft.com/office/2006/documentManagement/types"/>
    <xsd:import namespace="http://schemas.microsoft.com/office/infopath/2007/PartnerControls"/>
    <xsd:element name="if5087aa67fd49e1bc3bf24618755730" ma:index="13" nillable="true" ma:taxonomy="true" ma:internalName="if5087aa67fd49e1bc3bf24618755730" ma:taxonomyFieldName="Doc_x0020_Type_x0020_MM" ma:displayName="Document Type" ma:indexed="true" ma:readOnly="false" ma:default="" ma:fieldId="{2f5087aa-67fd-49e1-bc3b-f24618755730}" ma:sspId="1259d0b0-ad97-40f6-866f-9f1be2d4c8f9" ma:termSetId="48f129a7-8db7-44b7-b919-1473bae17e12" ma:anchorId="c19bc231-f034-4367-8459-709365398274" ma:open="false" ma:isKeyword="false">
      <xsd:complexType>
        <xsd:sequence>
          <xsd:element ref="pc:Terms" minOccurs="0" maxOccurs="1"/>
        </xsd:sequence>
      </xsd:complexType>
    </xsd:element>
    <xsd:element name="p839230d41b74dce8067a750cc50a39e" ma:index="18" nillable="true" ma:taxonomy="true" ma:internalName="p839230d41b74dce8067a750cc50a39e" ma:taxonomyFieldName="mm_x002d_Yeaer" ma:displayName="Year" ma:readOnly="false" ma:default="" ma:fieldId="{9839230d-41b7-4dce-8067-a750cc50a39e}" ma:sspId="1259d0b0-ad97-40f6-866f-9f1be2d4c8f9" ma:termSetId="1259cf09-79ab-4ebb-90c2-37dc8ee5f256" ma:anchorId="00000000-0000-0000-0000-000000000000" ma:open="false" ma:isKeyword="false">
      <xsd:complexType>
        <xsd:sequence>
          <xsd:element ref="pc:Terms" minOccurs="0" maxOccurs="1"/>
        </xsd:sequence>
      </xsd:complexType>
    </xsd:element>
    <xsd:element name="a0db3a7a8d964caeb44d66af9661c4f3" ma:index="20" ma:taxonomy="true" ma:internalName="a0db3a7a8d964caeb44d66af9661c4f3" ma:taxonomyFieldName="mm_x002d_Acro" ma:displayName="Acronym" ma:indexed="true" ma:readOnly="false" ma:default="" ma:fieldId="{a0db3a7a-8d96-4cae-b44d-66af9661c4f3}" ma:sspId="1259d0b0-ad97-40f6-866f-9f1be2d4c8f9" ma:termSetId="f4e49e4b-ca89-4e0a-9f2a-62fb92be0134" ma:anchorId="ca44cf68-d404-4ee8-b524-8967a1199658" ma:open="false" ma:isKeyword="false">
      <xsd:complexType>
        <xsd:sequence>
          <xsd:element ref="pc:Terms" minOccurs="0" maxOccurs="1"/>
        </xsd:sequence>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DateTaken" ma:index="25" nillable="true" ma:displayName="MediaServiceDateTaken" ma:description="" ma:hidden="true" ma:internalName="MediaServiceDateTaken" ma:readOnly="true">
      <xsd:simpleType>
        <xsd:restriction base="dms:Text"/>
      </xsd:simpleType>
    </xsd:element>
    <xsd:element name="MediaServiceAutoTags" ma:index="26" nillable="true" ma:displayName="MediaServiceAutoTags" ma:description="" ma:internalName="MediaServiceAutoTags" ma:readOnly="true">
      <xsd:simpleType>
        <xsd:restriction base="dms:Text"/>
      </xsd:simpleType>
    </xsd:element>
    <xsd:element name="MediaServiceLocation" ma:index="27" nillable="true" ma:displayName="MediaServiceLocation" ma:description="" ma:internalName="MediaServiceLocation" ma:readOnly="true">
      <xsd:simpleType>
        <xsd:restriction base="dms:Text"/>
      </xsd:simpleType>
    </xsd:element>
    <xsd:element name="MediaServiceOCR" ma:index="28" nillable="true" ma:displayName="MediaServiceOCR" ma:internalName="MediaServiceOCR" ma:readOnly="true">
      <xsd:simpleType>
        <xsd:restriction base="dms:Note">
          <xsd:maxLength value="255"/>
        </xsd:restriction>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LengthInSeconds" ma:index="33" nillable="true" ma:displayName="Length (seconds)" ma:internalName="MediaLengthInSeconds" ma:readOnly="true">
      <xsd:simpleType>
        <xsd:restriction base="dms:Unknown"/>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1259d0b0-ad97-40f6-866f-9f1be2d4c8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F6D734-AF9B-4E2A-A731-7F9B8DAF449B}"/>
</file>

<file path=customXml/itemProps2.xml><?xml version="1.0" encoding="utf-8"?>
<ds:datastoreItem xmlns:ds="http://schemas.openxmlformats.org/officeDocument/2006/customXml" ds:itemID="{64F58D04-C6E1-4B8F-B383-D2FB5D19D246}"/>
</file>

<file path=docProps/app.xml><?xml version="1.0" encoding="utf-8"?>
<Properties xmlns="http://schemas.openxmlformats.org/officeDocument/2006/extended-properties" xmlns:vt="http://schemas.openxmlformats.org/officeDocument/2006/docPropsVTypes">
  <Template>Normal.dotm</Template>
  <TotalTime>157</TotalTime>
  <Application>LibreOffice/7.2.1.2$Windows_X86_64 LibreOffice_project/87b77fad49947c1441b67c559c339af8f3517e22</Application>
  <AppVersion>15.0000</AppVersion>
  <Pages>1</Pages>
  <Words>572</Words>
  <Characters>3397</Characters>
  <CharactersWithSpaces>3961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2023-01-10T14:33:00Z</dcterms:created>
  <dc:creator>Ross Herbert Miller</dc:creator>
  <dc:description/>
  <dc:language>en-US</dc:language>
  <cp:lastModifiedBy/>
  <dcterms:modified xsi:type="dcterms:W3CDTF">2023-03-10T13:07:45Z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