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806" w:rsidRDefault="00C153C8" w:rsidP="00C153C8">
      <w:pPr>
        <w:spacing w:after="0" w:line="240" w:lineRule="auto"/>
        <w:jc w:val="center"/>
      </w:pPr>
      <w:r>
        <w:t xml:space="preserve">CY 1001 Assignment 4 – </w:t>
      </w:r>
      <w:proofErr w:type="spellStart"/>
      <w:r>
        <w:t>Electrocyclic</w:t>
      </w:r>
      <w:proofErr w:type="spellEnd"/>
      <w:r>
        <w:t xml:space="preserve"> </w:t>
      </w:r>
      <w:r w:rsidR="00436C10">
        <w:t xml:space="preserve">and </w:t>
      </w:r>
      <w:proofErr w:type="spellStart"/>
      <w:r w:rsidR="00436C10">
        <w:t>Cycloaddition</w:t>
      </w:r>
      <w:proofErr w:type="spellEnd"/>
      <w:r w:rsidR="00436C10">
        <w:t xml:space="preserve"> </w:t>
      </w:r>
      <w:r>
        <w:t>Reactions</w:t>
      </w:r>
    </w:p>
    <w:p w:rsidR="00C153C8" w:rsidRDefault="00C153C8" w:rsidP="00C153C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Identify the product(s) including stereochemistry for the following reactions.</w:t>
      </w:r>
    </w:p>
    <w:p w:rsidR="00C153C8" w:rsidRDefault="00C153C8" w:rsidP="00C153C8">
      <w:pPr>
        <w:spacing w:after="0" w:line="240" w:lineRule="auto"/>
        <w:ind w:left="360"/>
        <w:jc w:val="both"/>
      </w:pPr>
      <w:r>
        <w:t>(a)</w:t>
      </w:r>
    </w:p>
    <w:p w:rsidR="00C153C8" w:rsidRDefault="00C153C8" w:rsidP="00C153C8">
      <w:pPr>
        <w:spacing w:after="0" w:line="240" w:lineRule="auto"/>
        <w:ind w:left="360"/>
        <w:jc w:val="both"/>
      </w:pPr>
      <w:r>
        <w:tab/>
      </w:r>
      <w:r>
        <w:tab/>
      </w:r>
      <w:r w:rsidR="002227ED">
        <w:object w:dxaOrig="2570" w:dyaOrig="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5pt;height:38pt" o:ole="">
            <v:imagedata r:id="rId6" o:title=""/>
          </v:shape>
          <o:OLEObject Type="Embed" ProgID="MDLDrawOLE.MDLDrawObject.1" ShapeID="_x0000_i1025" DrawAspect="Content" ObjectID="_1476697847" r:id="rId7"/>
        </w:object>
      </w:r>
    </w:p>
    <w:p w:rsidR="00C153C8" w:rsidRDefault="00C153C8" w:rsidP="00C153C8">
      <w:pPr>
        <w:spacing w:after="0" w:line="240" w:lineRule="auto"/>
        <w:ind w:left="360"/>
        <w:jc w:val="both"/>
      </w:pPr>
      <w:r>
        <w:t>(b)</w:t>
      </w:r>
    </w:p>
    <w:p w:rsidR="00C153C8" w:rsidRDefault="00C153C8" w:rsidP="00C153C8">
      <w:pPr>
        <w:spacing w:after="0" w:line="240" w:lineRule="auto"/>
        <w:ind w:left="360"/>
        <w:jc w:val="both"/>
      </w:pPr>
      <w:r>
        <w:tab/>
      </w:r>
      <w:r>
        <w:tab/>
      </w:r>
      <w:r w:rsidR="002227ED">
        <w:object w:dxaOrig="2498" w:dyaOrig="1387">
          <v:shape id="_x0000_i1026" type="#_x0000_t75" style="width:95.5pt;height:53pt" o:ole="">
            <v:imagedata r:id="rId8" o:title=""/>
          </v:shape>
          <o:OLEObject Type="Embed" ProgID="MDLDrawOLE.MDLDrawObject.1" ShapeID="_x0000_i1026" DrawAspect="Content" ObjectID="_1476697848" r:id="rId9"/>
        </w:object>
      </w:r>
    </w:p>
    <w:p w:rsidR="00C153C8" w:rsidRDefault="00C153C8" w:rsidP="00C153C8">
      <w:pPr>
        <w:spacing w:after="0" w:line="240" w:lineRule="auto"/>
        <w:ind w:left="360"/>
        <w:jc w:val="both"/>
      </w:pPr>
      <w:r>
        <w:t>(c)</w:t>
      </w:r>
    </w:p>
    <w:p w:rsidR="00C153C8" w:rsidRDefault="00C153C8" w:rsidP="00C153C8">
      <w:pPr>
        <w:spacing w:after="0" w:line="240" w:lineRule="auto"/>
        <w:ind w:left="360"/>
        <w:jc w:val="both"/>
      </w:pPr>
      <w:r>
        <w:tab/>
      </w:r>
      <w:r>
        <w:tab/>
      </w:r>
      <w:r w:rsidR="002227ED">
        <w:object w:dxaOrig="6782" w:dyaOrig="869">
          <v:shape id="_x0000_i1027" type="#_x0000_t75" style="width:287pt;height:37pt" o:ole="">
            <v:imagedata r:id="rId10" o:title=""/>
          </v:shape>
          <o:OLEObject Type="Embed" ProgID="MDLDrawOLE.MDLDrawObject.1" ShapeID="_x0000_i1027" DrawAspect="Content" ObjectID="_1476697849" r:id="rId11"/>
        </w:object>
      </w:r>
    </w:p>
    <w:p w:rsidR="00C153C8" w:rsidRDefault="00C153C8" w:rsidP="00C153C8">
      <w:pPr>
        <w:spacing w:after="0" w:line="240" w:lineRule="auto"/>
        <w:ind w:left="360"/>
        <w:jc w:val="both"/>
      </w:pPr>
      <w:r>
        <w:t>(d)</w:t>
      </w:r>
    </w:p>
    <w:p w:rsidR="00C153C8" w:rsidRDefault="00C153C8" w:rsidP="00C153C8">
      <w:pPr>
        <w:spacing w:after="0" w:line="240" w:lineRule="auto"/>
        <w:ind w:left="360"/>
        <w:jc w:val="both"/>
      </w:pPr>
      <w:r>
        <w:tab/>
      </w:r>
      <w:r>
        <w:tab/>
      </w:r>
      <w:r w:rsidR="00436C10">
        <w:object w:dxaOrig="3434" w:dyaOrig="1242">
          <v:shape id="_x0000_i1031" type="#_x0000_t75" style="width:141pt;height:51pt" o:ole="">
            <v:imagedata r:id="rId12" o:title=""/>
          </v:shape>
          <o:OLEObject Type="Embed" ProgID="MDLDrawOLE.MDLDrawObject.1" ShapeID="_x0000_i1031" DrawAspect="Content" ObjectID="_1476697850" r:id="rId13"/>
        </w:object>
      </w:r>
    </w:p>
    <w:p w:rsidR="00C153C8" w:rsidRDefault="00C153C8" w:rsidP="00C153C8">
      <w:pPr>
        <w:spacing w:after="0" w:line="240" w:lineRule="auto"/>
        <w:ind w:left="360"/>
        <w:jc w:val="both"/>
      </w:pPr>
      <w:bookmarkStart w:id="0" w:name="_GoBack"/>
      <w:bookmarkEnd w:id="0"/>
    </w:p>
    <w:p w:rsidR="00C153C8" w:rsidRDefault="00C153C8" w:rsidP="00C153C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Suggest a mechanism for the following reactions.</w:t>
      </w:r>
    </w:p>
    <w:p w:rsidR="00C153C8" w:rsidRDefault="00C153C8" w:rsidP="00C153C8">
      <w:pPr>
        <w:spacing w:after="0" w:line="240" w:lineRule="auto"/>
        <w:ind w:left="360"/>
        <w:jc w:val="both"/>
      </w:pPr>
      <w:r>
        <w:t>(a)</w:t>
      </w:r>
    </w:p>
    <w:p w:rsidR="00454FA0" w:rsidRDefault="00DC16F4" w:rsidP="00C153C8">
      <w:pPr>
        <w:spacing w:after="0" w:line="240" w:lineRule="auto"/>
        <w:ind w:left="360"/>
        <w:jc w:val="both"/>
      </w:pPr>
      <w:r>
        <w:tab/>
      </w:r>
      <w:r w:rsidR="00C153C8">
        <w:tab/>
      </w:r>
      <w:r w:rsidR="002227ED">
        <w:object w:dxaOrig="3787" w:dyaOrig="1416">
          <v:shape id="_x0000_i1028" type="#_x0000_t75" style="width:165.5pt;height:62pt" o:ole="">
            <v:imagedata r:id="rId14" o:title=""/>
          </v:shape>
          <o:OLEObject Type="Embed" ProgID="MDLDrawOLE.MDLDrawObject.1" ShapeID="_x0000_i1028" DrawAspect="Content" ObjectID="_1476697851" r:id="rId15"/>
        </w:object>
      </w:r>
      <w:r>
        <w:t>(</w:t>
      </w:r>
      <w:r w:rsidR="00454FA0">
        <w:t>Ring opening followed by Diels-Alder reaction.</w:t>
      </w:r>
    </w:p>
    <w:p w:rsidR="00C153C8" w:rsidRDefault="000524CC" w:rsidP="007833D4">
      <w:pPr>
        <w:spacing w:after="0" w:line="240" w:lineRule="auto"/>
        <w:ind w:left="2880" w:firstLine="720"/>
        <w:jc w:val="both"/>
      </w:pPr>
      <w:r>
        <w:t>W</w:t>
      </w:r>
      <w:r w:rsidR="00DC16F4">
        <w:t xml:space="preserve">hat is the stereochemistry of the </w:t>
      </w:r>
      <w:r w:rsidR="007833D4">
        <w:t xml:space="preserve">intermediate and </w:t>
      </w:r>
      <w:r w:rsidR="00DC16F4">
        <w:t>product?)</w:t>
      </w:r>
    </w:p>
    <w:p w:rsidR="00C153C8" w:rsidRDefault="00C153C8" w:rsidP="00C153C8">
      <w:pPr>
        <w:spacing w:after="0" w:line="240" w:lineRule="auto"/>
        <w:ind w:left="360"/>
        <w:jc w:val="both"/>
      </w:pPr>
      <w:r>
        <w:t>(b)</w:t>
      </w:r>
    </w:p>
    <w:p w:rsidR="00C153C8" w:rsidRDefault="00DC16F4" w:rsidP="00C153C8">
      <w:pPr>
        <w:spacing w:after="0" w:line="240" w:lineRule="auto"/>
        <w:ind w:left="360"/>
        <w:jc w:val="both"/>
      </w:pPr>
      <w:r>
        <w:tab/>
      </w:r>
      <w:r>
        <w:tab/>
      </w:r>
      <w:r w:rsidR="002227ED">
        <w:object w:dxaOrig="3196" w:dyaOrig="1329">
          <v:shape id="_x0000_i1029" type="#_x0000_t75" style="width:137pt;height:57pt" o:ole="">
            <v:imagedata r:id="rId16" o:title=""/>
          </v:shape>
          <o:OLEObject Type="Embed" ProgID="MDLDrawOLE.MDLDrawObject.1" ShapeID="_x0000_i1029" DrawAspect="Content" ObjectID="_1476697852" r:id="rId17"/>
        </w:object>
      </w:r>
      <w:r>
        <w:tab/>
      </w:r>
      <w:r w:rsidRPr="00DC16F4">
        <w:t>(</w:t>
      </w:r>
      <w:r w:rsidR="000524CC">
        <w:t>W</w:t>
      </w:r>
      <w:r w:rsidRPr="00DC16F4">
        <w:t>hat is the stereochemistry of the product?)</w:t>
      </w:r>
    </w:p>
    <w:p w:rsidR="00C153C8" w:rsidRDefault="00C153C8" w:rsidP="00C153C8">
      <w:pPr>
        <w:spacing w:after="0" w:line="240" w:lineRule="auto"/>
        <w:ind w:left="360"/>
        <w:jc w:val="both"/>
      </w:pPr>
      <w:r>
        <w:t>(c)</w:t>
      </w:r>
    </w:p>
    <w:p w:rsidR="00C153C8" w:rsidRDefault="00DC16F4" w:rsidP="00C153C8">
      <w:pPr>
        <w:spacing w:after="0" w:line="240" w:lineRule="auto"/>
        <w:ind w:left="360"/>
        <w:jc w:val="both"/>
      </w:pPr>
      <w:r>
        <w:tab/>
      </w:r>
      <w:r>
        <w:tab/>
      </w:r>
      <w:r w:rsidR="00CE7F6B" w:rsidRPr="00DC16F4">
        <w:object w:dxaOrig="5203" w:dyaOrig="1099">
          <v:shape id="_x0000_i1030" type="#_x0000_t75" style="width:212pt;height:44.5pt" o:ole="">
            <v:imagedata r:id="rId18" o:title=""/>
          </v:shape>
          <o:OLEObject Type="Embed" ProgID="MDLDrawOLE.MDLDrawObject.1" ShapeID="_x0000_i1030" DrawAspect="Content" ObjectID="_1476697853" r:id="rId19"/>
        </w:object>
      </w:r>
    </w:p>
    <w:p w:rsidR="00DC16F4" w:rsidRDefault="00DC16F4" w:rsidP="00436C10">
      <w:pPr>
        <w:spacing w:after="0" w:line="240" w:lineRule="auto"/>
        <w:ind w:left="1080" w:firstLine="360"/>
        <w:jc w:val="both"/>
      </w:pPr>
      <w:r>
        <w:t>(</w:t>
      </w:r>
      <w:proofErr w:type="gramStart"/>
      <w:r>
        <w:t>first</w:t>
      </w:r>
      <w:proofErr w:type="gramEnd"/>
      <w:r>
        <w:t xml:space="preserve"> close the ring and then close it again, double </w:t>
      </w:r>
      <w:proofErr w:type="spellStart"/>
      <w:r>
        <w:t>electrocyclic</w:t>
      </w:r>
      <w:proofErr w:type="spellEnd"/>
      <w:r>
        <w:t xml:space="preserve"> reactions)</w:t>
      </w:r>
    </w:p>
    <w:p w:rsidR="00DC16F4" w:rsidRDefault="00DC16F4" w:rsidP="00DC16F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DC16F4">
        <w:t>Considering that the conversion of Dewar benzene to benzene is exothermic by 71 kcal mol</w:t>
      </w:r>
      <w:r w:rsidRPr="00DC16F4">
        <w:rPr>
          <w:vertAlign w:val="superscript"/>
        </w:rPr>
        <w:t>-1</w:t>
      </w:r>
      <w:r w:rsidRPr="00DC16F4">
        <w:t xml:space="preserve">, its kinetic stability is quite high.  It has a half-life of 2 days at 25 </w:t>
      </w:r>
      <w:proofErr w:type="spellStart"/>
      <w:r w:rsidRPr="00DC16F4">
        <w:rPr>
          <w:vertAlign w:val="superscript"/>
        </w:rPr>
        <w:t>o</w:t>
      </w:r>
      <w:r w:rsidRPr="00DC16F4">
        <w:t>C</w:t>
      </w:r>
      <w:proofErr w:type="spellEnd"/>
      <w:r w:rsidRPr="00DC16F4">
        <w:t xml:space="preserve"> and the enthalpy of activation for the conversion is </w:t>
      </w:r>
      <w:proofErr w:type="gramStart"/>
      <w:r w:rsidRPr="00DC16F4">
        <w:t>23 kcal mol</w:t>
      </w:r>
      <w:r w:rsidRPr="00DC16F4">
        <w:rPr>
          <w:vertAlign w:val="superscript"/>
        </w:rPr>
        <w:t>-1</w:t>
      </w:r>
      <w:proofErr w:type="gramEnd"/>
      <w:r w:rsidRPr="00DC16F4">
        <w:t>.  Explain why Dewar benzene is unexpectedly stable under thermal conditions whereas it readily converts to benzene under photochemical conditions.</w:t>
      </w:r>
    </w:p>
    <w:p w:rsidR="00DC16F4" w:rsidRDefault="00DC16F4" w:rsidP="00DC16F4">
      <w:pPr>
        <w:pStyle w:val="ListParagraph"/>
        <w:spacing w:after="0" w:line="240" w:lineRule="auto"/>
        <w:jc w:val="both"/>
      </w:pPr>
      <w:r>
        <w:rPr>
          <w:noProof/>
        </w:rPr>
        <w:pict>
          <v:shape id="_x0000_s1027" type="#_x0000_t75" style="position:absolute;left:0;text-align:left;margin-left:51.8pt;margin-top:4.1pt;width:111.45pt;height:69.5pt;z-index:251658240;mso-position-horizontal-relative:text;mso-position-vertical-relative:text">
            <v:imagedata r:id="rId20" o:title=""/>
            <w10:wrap type="square"/>
          </v:shape>
          <o:OLEObject Type="Embed" ProgID="MDLDrawOLE.MDLDrawObject.1" ShapeID="_x0000_s1027" DrawAspect="Content" ObjectID="_1476697862" r:id="rId21"/>
        </w:pict>
      </w:r>
      <w:r>
        <w:rPr>
          <w:noProof/>
        </w:rPr>
        <w:pict>
          <v:shape id="_x0000_s1028" type="#_x0000_t75" style="position:absolute;left:0;text-align:left;margin-left:200.05pt;margin-top:4.1pt;width:251.7pt;height:1in;z-index:251659264;mso-position-horizontal-relative:text;mso-position-vertical-relative:text">
            <v:imagedata r:id="rId22" o:title=""/>
            <w10:wrap type="square"/>
          </v:shape>
          <o:OLEObject Type="Embed" ProgID="MDLDrawOLE.MDLDrawObject.1" ShapeID="_x0000_s1028" DrawAspect="Content" ObjectID="_1476697863" r:id="rId23"/>
        </w:pict>
      </w:r>
    </w:p>
    <w:p w:rsidR="00DC16F4" w:rsidRDefault="00DC16F4" w:rsidP="00DC16F4">
      <w:pPr>
        <w:pStyle w:val="ListParagraph"/>
        <w:spacing w:after="0" w:line="240" w:lineRule="auto"/>
        <w:jc w:val="both"/>
      </w:pPr>
    </w:p>
    <w:p w:rsidR="00DC16F4" w:rsidRDefault="00DC16F4" w:rsidP="00DC16F4">
      <w:pPr>
        <w:pStyle w:val="ListParagraph"/>
        <w:spacing w:after="0" w:line="240" w:lineRule="auto"/>
        <w:jc w:val="both"/>
      </w:pPr>
    </w:p>
    <w:p w:rsidR="00DC16F4" w:rsidRDefault="00DC16F4" w:rsidP="00DC16F4">
      <w:pPr>
        <w:pStyle w:val="ListParagraph"/>
        <w:spacing w:after="0" w:line="240" w:lineRule="auto"/>
        <w:jc w:val="both"/>
      </w:pPr>
    </w:p>
    <w:p w:rsidR="00DC16F4" w:rsidRDefault="00DC16F4" w:rsidP="00DC16F4">
      <w:pPr>
        <w:pStyle w:val="ListParagraph"/>
        <w:spacing w:after="0" w:line="240" w:lineRule="auto"/>
        <w:jc w:val="both"/>
      </w:pPr>
    </w:p>
    <w:p w:rsidR="00C153C8" w:rsidRDefault="002227ED" w:rsidP="002227ED">
      <w:pPr>
        <w:spacing w:after="0" w:line="240" w:lineRule="auto"/>
        <w:ind w:left="360"/>
        <w:jc w:val="both"/>
      </w:pPr>
      <w:r>
        <w:t>E</w:t>
      </w:r>
      <w:r w:rsidR="00DC16F4">
        <w:t>xplain why 1</w:t>
      </w:r>
      <w:proofErr w:type="gramStart"/>
      <w:r w:rsidR="00DC16F4">
        <w:t>,2,4</w:t>
      </w:r>
      <w:proofErr w:type="gramEnd"/>
      <w:r w:rsidR="00DC16F4">
        <w:t>-tri-t-butylbenzene readily photo</w:t>
      </w:r>
      <w:r w:rsidR="000524CC">
        <w:t>-</w:t>
      </w:r>
      <w:r w:rsidR="00DC16F4">
        <w:t xml:space="preserve">isomerizes to </w:t>
      </w:r>
      <w:r>
        <w:t>the corresponding Dewar benzene?</w:t>
      </w:r>
    </w:p>
    <w:p w:rsidR="00436C10" w:rsidRDefault="00436C10" w:rsidP="00436C1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lastRenderedPageBreak/>
        <w:t>Identify the product</w:t>
      </w:r>
      <w:r w:rsidR="00226DE3">
        <w:t>(s)</w:t>
      </w:r>
      <w:r>
        <w:t xml:space="preserve"> of </w:t>
      </w:r>
      <w:proofErr w:type="spellStart"/>
      <w:r>
        <w:t>cycloaddition</w:t>
      </w:r>
      <w:proofErr w:type="spellEnd"/>
      <w:r>
        <w:t xml:space="preserve"> in the following transformations.</w:t>
      </w:r>
      <w:r w:rsidR="00226DE3">
        <w:t xml:space="preserve"> Pay attention to stereochemistry wherever applicable.</w:t>
      </w:r>
    </w:p>
    <w:p w:rsidR="00436C10" w:rsidRDefault="00436C10" w:rsidP="00436C10">
      <w:pPr>
        <w:spacing w:after="0" w:line="240" w:lineRule="auto"/>
        <w:ind w:left="360"/>
        <w:jc w:val="both"/>
      </w:pPr>
    </w:p>
    <w:p w:rsidR="00436C10" w:rsidRDefault="00436C10" w:rsidP="00436C10">
      <w:pPr>
        <w:spacing w:after="0" w:line="240" w:lineRule="auto"/>
        <w:ind w:left="360"/>
        <w:jc w:val="both"/>
      </w:pPr>
      <w:r>
        <w:t>(a)</w:t>
      </w:r>
    </w:p>
    <w:p w:rsidR="00436C10" w:rsidRDefault="00436C10" w:rsidP="00436C10">
      <w:pPr>
        <w:spacing w:after="0" w:line="240" w:lineRule="auto"/>
        <w:ind w:left="360"/>
        <w:jc w:val="both"/>
      </w:pPr>
      <w:r>
        <w:tab/>
      </w:r>
      <w:r>
        <w:tab/>
      </w:r>
      <w:r>
        <w:object w:dxaOrig="2714" w:dyaOrig="713">
          <v:shape id="_x0000_i1032" type="#_x0000_t75" style="width:116.5pt;height:30.5pt" o:ole="">
            <v:imagedata r:id="rId24" o:title=""/>
          </v:shape>
          <o:OLEObject Type="Embed" ProgID="MDLDrawOLE.MDLDrawObject.1" ShapeID="_x0000_i1032" DrawAspect="Content" ObjectID="_1476697854" r:id="rId25"/>
        </w:object>
      </w:r>
    </w:p>
    <w:p w:rsidR="00436C10" w:rsidRDefault="00436C10" w:rsidP="00436C10">
      <w:pPr>
        <w:spacing w:after="0" w:line="240" w:lineRule="auto"/>
        <w:ind w:left="360"/>
        <w:jc w:val="both"/>
      </w:pPr>
      <w:r>
        <w:t>(b)</w:t>
      </w:r>
    </w:p>
    <w:p w:rsidR="00436C10" w:rsidRDefault="00436C10" w:rsidP="00436C10">
      <w:pPr>
        <w:spacing w:after="0" w:line="240" w:lineRule="auto"/>
        <w:ind w:left="360"/>
        <w:jc w:val="both"/>
      </w:pPr>
      <w:r>
        <w:tab/>
      </w:r>
      <w:r>
        <w:tab/>
      </w:r>
      <w:r>
        <w:object w:dxaOrig="2582" w:dyaOrig="1147">
          <v:shape id="_x0000_i1033" type="#_x0000_t75" style="width:107.5pt;height:48pt" o:ole="">
            <v:imagedata r:id="rId26" o:title=""/>
          </v:shape>
          <o:OLEObject Type="Embed" ProgID="MDLDrawOLE.MDLDrawObject.1" ShapeID="_x0000_i1033" DrawAspect="Content" ObjectID="_1476697855" r:id="rId27"/>
        </w:object>
      </w:r>
    </w:p>
    <w:p w:rsidR="00436C10" w:rsidRDefault="00436C10" w:rsidP="00436C10">
      <w:pPr>
        <w:spacing w:after="0" w:line="240" w:lineRule="auto"/>
        <w:ind w:left="360"/>
        <w:jc w:val="both"/>
      </w:pPr>
      <w:r>
        <w:t>(c)</w:t>
      </w:r>
    </w:p>
    <w:p w:rsidR="00436C10" w:rsidRDefault="00436C10" w:rsidP="00436C10">
      <w:pPr>
        <w:spacing w:after="0" w:line="240" w:lineRule="auto"/>
        <w:ind w:left="360"/>
        <w:jc w:val="both"/>
      </w:pPr>
      <w:r>
        <w:tab/>
      </w:r>
      <w:r>
        <w:tab/>
      </w:r>
      <w:r>
        <w:object w:dxaOrig="2243" w:dyaOrig="814">
          <v:shape id="_x0000_i1034" type="#_x0000_t75" style="width:97pt;height:35pt" o:ole="">
            <v:imagedata r:id="rId28" o:title=""/>
          </v:shape>
          <o:OLEObject Type="Embed" ProgID="MDLDrawOLE.MDLDrawObject.1" ShapeID="_x0000_i1034" DrawAspect="Content" ObjectID="_1476697856" r:id="rId29"/>
        </w:object>
      </w:r>
    </w:p>
    <w:p w:rsidR="00436C10" w:rsidRDefault="00436C10" w:rsidP="00436C10">
      <w:pPr>
        <w:spacing w:after="0" w:line="240" w:lineRule="auto"/>
        <w:ind w:left="360"/>
        <w:jc w:val="both"/>
      </w:pPr>
      <w:r>
        <w:t>(d)</w:t>
      </w:r>
    </w:p>
    <w:p w:rsidR="00436C10" w:rsidRDefault="00436C10" w:rsidP="00436C10">
      <w:pPr>
        <w:spacing w:after="0" w:line="240" w:lineRule="auto"/>
        <w:ind w:left="360"/>
        <w:jc w:val="both"/>
      </w:pPr>
      <w:r>
        <w:tab/>
      </w:r>
      <w:r>
        <w:tab/>
      </w:r>
      <w:r w:rsidR="00226DE3">
        <w:object w:dxaOrig="2519" w:dyaOrig="1390">
          <v:shape id="_x0000_i1035" type="#_x0000_t75" style="width:97.5pt;height:54pt" o:ole="">
            <v:imagedata r:id="rId30" o:title=""/>
          </v:shape>
          <o:OLEObject Type="Embed" ProgID="MDLDrawOLE.MDLDrawObject.1" ShapeID="_x0000_i1035" DrawAspect="Content" ObjectID="_1476697857" r:id="rId31"/>
        </w:object>
      </w:r>
    </w:p>
    <w:p w:rsidR="00436C10" w:rsidRDefault="00436C10" w:rsidP="00436C10">
      <w:pPr>
        <w:spacing w:after="0" w:line="240" w:lineRule="auto"/>
        <w:ind w:left="360"/>
        <w:jc w:val="both"/>
      </w:pPr>
      <w:r>
        <w:t>(e)</w:t>
      </w:r>
    </w:p>
    <w:p w:rsidR="00436C10" w:rsidRDefault="00226DE3" w:rsidP="00436C10">
      <w:pPr>
        <w:spacing w:after="0" w:line="240" w:lineRule="auto"/>
        <w:ind w:left="360"/>
        <w:jc w:val="both"/>
      </w:pPr>
      <w:r>
        <w:tab/>
      </w:r>
      <w:r>
        <w:tab/>
      </w:r>
      <w:r>
        <w:object w:dxaOrig="3741" w:dyaOrig="897">
          <v:shape id="_x0000_i1036" type="#_x0000_t75" style="width:166.5pt;height:40pt" o:ole="">
            <v:imagedata r:id="rId32" o:title=""/>
          </v:shape>
          <o:OLEObject Type="Embed" ProgID="MDLDrawOLE.MDLDrawObject.1" ShapeID="_x0000_i1036" DrawAspect="Content" ObjectID="_1476697858" r:id="rId33"/>
        </w:object>
      </w:r>
    </w:p>
    <w:p w:rsidR="00226DE3" w:rsidRDefault="00226DE3" w:rsidP="00436C10">
      <w:pPr>
        <w:spacing w:after="0" w:line="240" w:lineRule="auto"/>
        <w:ind w:left="360"/>
        <w:jc w:val="both"/>
      </w:pPr>
      <w:r>
        <w:t>(f)</w:t>
      </w:r>
    </w:p>
    <w:p w:rsidR="00226DE3" w:rsidRDefault="00226DE3" w:rsidP="00436C10">
      <w:pPr>
        <w:spacing w:after="0" w:line="240" w:lineRule="auto"/>
        <w:ind w:left="360"/>
        <w:jc w:val="both"/>
      </w:pPr>
      <w:r>
        <w:tab/>
      </w:r>
      <w:r>
        <w:tab/>
      </w:r>
      <w:r>
        <w:object w:dxaOrig="4109" w:dyaOrig="897">
          <v:shape id="_x0000_i1037" type="#_x0000_t75" style="width:176pt;height:38.5pt" o:ole="">
            <v:imagedata r:id="rId34" o:title=""/>
          </v:shape>
          <o:OLEObject Type="Embed" ProgID="MDLDrawOLE.MDLDrawObject.1" ShapeID="_x0000_i1037" DrawAspect="Content" ObjectID="_1476697859" r:id="rId35"/>
        </w:object>
      </w:r>
    </w:p>
    <w:p w:rsidR="00226DE3" w:rsidRDefault="00226DE3" w:rsidP="00436C10">
      <w:pPr>
        <w:spacing w:after="0" w:line="240" w:lineRule="auto"/>
        <w:ind w:left="360"/>
        <w:jc w:val="both"/>
      </w:pPr>
      <w:r>
        <w:t>(g)</w:t>
      </w:r>
    </w:p>
    <w:p w:rsidR="00226DE3" w:rsidRDefault="00226DE3" w:rsidP="00436C10">
      <w:pPr>
        <w:spacing w:after="0" w:line="240" w:lineRule="auto"/>
        <w:ind w:left="360"/>
        <w:jc w:val="both"/>
      </w:pPr>
      <w:r>
        <w:tab/>
      </w:r>
      <w:r>
        <w:tab/>
      </w:r>
      <w:r>
        <w:object w:dxaOrig="2333" w:dyaOrig="1224">
          <v:shape id="_x0000_i1038" type="#_x0000_t75" style="width:89.5pt;height:47pt" o:ole="">
            <v:imagedata r:id="rId36" o:title=""/>
          </v:shape>
          <o:OLEObject Type="Embed" ProgID="MDLDrawOLE.MDLDrawObject.1" ShapeID="_x0000_i1038" DrawAspect="Content" ObjectID="_1476697860" r:id="rId37"/>
        </w:object>
      </w:r>
    </w:p>
    <w:p w:rsidR="00226DE3" w:rsidRDefault="00226DE3" w:rsidP="00436C10">
      <w:pPr>
        <w:spacing w:after="0" w:line="240" w:lineRule="auto"/>
        <w:ind w:left="360"/>
        <w:jc w:val="both"/>
      </w:pPr>
      <w:r>
        <w:t>(h)</w:t>
      </w:r>
    </w:p>
    <w:p w:rsidR="00226DE3" w:rsidRDefault="00226DE3" w:rsidP="00436C10">
      <w:pPr>
        <w:spacing w:after="0" w:line="240" w:lineRule="auto"/>
        <w:ind w:left="360"/>
        <w:jc w:val="both"/>
      </w:pPr>
      <w:r>
        <w:tab/>
      </w:r>
      <w:r>
        <w:tab/>
      </w:r>
      <w:r>
        <w:object w:dxaOrig="3581" w:dyaOrig="1260">
          <v:shape id="_x0000_i1039" type="#_x0000_t75" style="width:143pt;height:50.5pt" o:ole="">
            <v:imagedata r:id="rId38" o:title=""/>
          </v:shape>
          <o:OLEObject Type="Embed" ProgID="MDLDrawOLE.MDLDrawObject.1" ShapeID="_x0000_i1039" DrawAspect="Content" ObjectID="_1476697861" r:id="rId39"/>
        </w:object>
      </w:r>
    </w:p>
    <w:p w:rsidR="006448D8" w:rsidRDefault="006448D8" w:rsidP="00436C10">
      <w:pPr>
        <w:spacing w:after="0" w:line="240" w:lineRule="auto"/>
        <w:ind w:left="360"/>
        <w:jc w:val="both"/>
      </w:pPr>
      <w:r>
        <w:t>END</w:t>
      </w:r>
    </w:p>
    <w:sectPr w:rsidR="006448D8" w:rsidSect="00C153C8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903E7"/>
    <w:multiLevelType w:val="hybridMultilevel"/>
    <w:tmpl w:val="235E2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3C8"/>
    <w:rsid w:val="000524CC"/>
    <w:rsid w:val="002227ED"/>
    <w:rsid w:val="00226DE3"/>
    <w:rsid w:val="00436C10"/>
    <w:rsid w:val="00454FA0"/>
    <w:rsid w:val="006448D8"/>
    <w:rsid w:val="007833D4"/>
    <w:rsid w:val="00C153C8"/>
    <w:rsid w:val="00CE7F6B"/>
    <w:rsid w:val="00DC16F4"/>
    <w:rsid w:val="00F9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3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3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SANKARARAMAN</dc:creator>
  <cp:lastModifiedBy>SANKARARAMAN</cp:lastModifiedBy>
  <cp:revision>5</cp:revision>
  <dcterms:created xsi:type="dcterms:W3CDTF">2014-11-05T07:29:00Z</dcterms:created>
  <dcterms:modified xsi:type="dcterms:W3CDTF">2014-11-05T07:31:00Z</dcterms:modified>
</cp:coreProperties>
</file>