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0116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747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20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56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Here are 5 valuable insights based on the scatter plot analysis: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Setosa is distinct in both sepal and petal measurements: Setosa species are clearly separated from Versicolor and Virginica, indicating unique characteristics.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Petal measurements provide clearer species separation: Petal length and width show better separation between species compared to sepal measurements.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Versicolor and Virginica show overlap: While Versicolor and Virginica overlap in both sepal and petal measurements, Virginica tends to have larger petals.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Sepal width is notable for Setosa: Setosa has relatively high sepal width compared to sepal length.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Petal characteristics are key for species classification: The clear separation between species in petal measurements suggests these characteristics could be crucial for developing a classification model.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Unlocking Insights from Iris Data Analysis 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recently dove into the Iris dataset and uncovered some fascinating findings: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🌟 Key Insights: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Setosa species are distinct in both sepal and petal measurements 🌿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Petal length and width provide clearer separation between species compared to sepal measurements 💡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Versicolor and Virginica show overlap, but Virginica tends to have larger petals 📈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📊 KPIs: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Average length and width values of all species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Total number of items: 150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📈 Visualizations: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Scatter plots for sepal length vs. width and petal length vs. width, highlighting the differences between Setosa, Versicolor, and Virginica 📊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 Top 3 length and width values for all species and individual species 🏆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🤝 Let's Discuss: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What do you think about these insights? Share your thoughts on data analysis and visualization in the comments below 💬. Let's connect and explore more data-driven insights together! 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#DataAnalysis #DataVisualization #IrisDataset #MachineLearning #DataScience #Insights #LinkedInLearning #codveda #codvedatech #codvedainternship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