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6"/>
        <w:gridCol w:w="1618"/>
        <w:gridCol w:w="3301"/>
        <w:gridCol w:w="3835"/>
      </w:tblGrid>
      <w:tr w:rsidR="00EE4D4D" w14:paraId="14B2219C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6FEF70" w14:textId="77777777" w:rsidR="00EE4D4D" w:rsidRDefault="00000000" w:rsidP="00A6263B">
            <w:pPr>
              <w:jc w:val="both"/>
            </w:pPr>
            <w:r>
              <w:rPr>
                <w:b/>
                <w:bCs/>
                <w:color w:val="FFFFFF"/>
                <w:sz w:val="26"/>
                <w:szCs w:val="26"/>
              </w:rPr>
              <w:t>GAN-Enhanced Plant Disease Detection and Treatment Suggestion System</w:t>
            </w:r>
          </w:p>
          <w:p w14:paraId="1B41578F" w14:textId="77777777" w:rsidR="00EE4D4D" w:rsidRDefault="00000000" w:rsidP="00A6263B">
            <w:pPr>
              <w:spacing w:before="80"/>
              <w:jc w:val="both"/>
            </w:pPr>
            <w:r>
              <w:rPr>
                <w:color w:val="BBDEFB"/>
              </w:rPr>
              <w:t xml:space="preserve">Department of Artificial Intelligence and Data Science, E.G.S. Pillay Engineering College, </w:t>
            </w:r>
            <w:proofErr w:type="spellStart"/>
            <w:r>
              <w:rPr>
                <w:color w:val="BBDEFB"/>
              </w:rPr>
              <w:t>Nagapattinam</w:t>
            </w:r>
            <w:proofErr w:type="spellEnd"/>
            <w:r>
              <w:rPr>
                <w:color w:val="BBDEFB"/>
              </w:rPr>
              <w:t>, Tamil Nadu, India</w:t>
            </w:r>
          </w:p>
          <w:p w14:paraId="34C8C173" w14:textId="1DE36FB4" w:rsidR="00EE4D4D" w:rsidRDefault="00EE4D4D" w:rsidP="00A6263B">
            <w:pPr>
              <w:spacing w:before="60"/>
              <w:jc w:val="both"/>
            </w:pPr>
          </w:p>
        </w:tc>
      </w:tr>
      <w:tr w:rsidR="00A6263B" w14:paraId="613B030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266E" w14:textId="77777777" w:rsidR="00EE4D4D" w:rsidRDefault="00000000" w:rsidP="00A6263B">
            <w:pPr>
              <w:jc w:val="both"/>
            </w:pPr>
            <w:r>
              <w:rPr>
                <w:b/>
                <w:bCs/>
                <w:color w:val="1565C0"/>
                <w:sz w:val="17"/>
                <w:szCs w:val="17"/>
              </w:rPr>
              <w:t>Academic Year</w:t>
            </w:r>
          </w:p>
          <w:p w14:paraId="368F0BC0" w14:textId="77777777" w:rsidR="00EE4D4D" w:rsidRDefault="00000000" w:rsidP="00A6263B">
            <w:pPr>
              <w:jc w:val="both"/>
            </w:pPr>
            <w:r>
              <w:rPr>
                <w:sz w:val="17"/>
                <w:szCs w:val="17"/>
              </w:rPr>
              <w:t>2025–2026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8AA9" w14:textId="77777777" w:rsidR="00EE4D4D" w:rsidRDefault="00000000" w:rsidP="00A6263B">
            <w:pPr>
              <w:jc w:val="both"/>
            </w:pPr>
            <w:r>
              <w:rPr>
                <w:b/>
                <w:bCs/>
                <w:color w:val="1565C0"/>
                <w:sz w:val="17"/>
                <w:szCs w:val="17"/>
              </w:rPr>
              <w:t>Batch Number</w:t>
            </w:r>
          </w:p>
          <w:p w14:paraId="4A4E3AED" w14:textId="3C632E6C" w:rsidR="00EE4D4D" w:rsidRDefault="00000000" w:rsidP="00A6263B">
            <w:pPr>
              <w:jc w:val="both"/>
            </w:pPr>
            <w:r>
              <w:rPr>
                <w:sz w:val="17"/>
                <w:szCs w:val="17"/>
              </w:rPr>
              <w:t>26AS</w:t>
            </w:r>
            <w:r w:rsidR="0043761A">
              <w:rPr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8584" w14:textId="77777777" w:rsidR="00EE4D4D" w:rsidRDefault="00000000" w:rsidP="00A6263B">
            <w:pPr>
              <w:jc w:val="both"/>
              <w:rPr>
                <w:b/>
                <w:bCs/>
                <w:color w:val="1565C0"/>
                <w:sz w:val="17"/>
                <w:szCs w:val="17"/>
              </w:rPr>
            </w:pPr>
            <w:r>
              <w:rPr>
                <w:b/>
                <w:bCs/>
                <w:color w:val="1565C0"/>
                <w:sz w:val="17"/>
                <w:szCs w:val="17"/>
              </w:rPr>
              <w:t>Supervisor</w:t>
            </w:r>
          </w:p>
          <w:p w14:paraId="3A29780A" w14:textId="5C05EFD2" w:rsidR="0043761A" w:rsidRDefault="0043761A" w:rsidP="00A6263B">
            <w:pPr>
              <w:jc w:val="both"/>
            </w:pPr>
            <w:r>
              <w:rPr>
                <w:sz w:val="17"/>
                <w:szCs w:val="17"/>
              </w:rPr>
              <w:t>Divyabharathi R</w:t>
            </w:r>
          </w:p>
          <w:p w14:paraId="0B09F69E" w14:textId="77777777" w:rsidR="00EE4D4D" w:rsidRDefault="00000000" w:rsidP="00A6263B">
            <w:pPr>
              <w:jc w:val="both"/>
            </w:pPr>
            <w:r>
              <w:rPr>
                <w:sz w:val="17"/>
                <w:szCs w:val="17"/>
              </w:rPr>
              <w:t>Assistant Professor, Dept. AI &amp; 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025AF" w14:textId="6ACE2BF2" w:rsidR="00EE4D4D" w:rsidRDefault="00000000" w:rsidP="00A6263B">
            <w:pPr>
              <w:jc w:val="both"/>
            </w:pPr>
            <w:r>
              <w:rPr>
                <w:b/>
                <w:bCs/>
                <w:color w:val="1565C0"/>
                <w:sz w:val="17"/>
                <w:szCs w:val="17"/>
              </w:rPr>
              <w:t>Batch Members</w:t>
            </w:r>
          </w:p>
          <w:p w14:paraId="1C928BE9" w14:textId="3344F6A9" w:rsidR="00EE4D4D" w:rsidRDefault="00000000" w:rsidP="00A6263B">
            <w:pPr>
              <w:jc w:val="both"/>
            </w:pPr>
            <w:proofErr w:type="spellStart"/>
            <w:r>
              <w:rPr>
                <w:sz w:val="17"/>
                <w:szCs w:val="17"/>
              </w:rPr>
              <w:t>Aravindakumar</w:t>
            </w:r>
            <w:proofErr w:type="spellEnd"/>
            <w:r>
              <w:rPr>
                <w:sz w:val="17"/>
                <w:szCs w:val="17"/>
              </w:rPr>
              <w:t xml:space="preserve"> S</w:t>
            </w:r>
            <w:r w:rsidR="00A6263B">
              <w:rPr>
                <w:sz w:val="17"/>
                <w:szCs w:val="17"/>
              </w:rPr>
              <w:t xml:space="preserve">    -    8208E22ASR012</w:t>
            </w:r>
          </w:p>
          <w:p w14:paraId="3D0E1B53" w14:textId="628262B7" w:rsidR="00EE4D4D" w:rsidRDefault="00000000" w:rsidP="00A6263B">
            <w:pPr>
              <w:jc w:val="both"/>
            </w:pPr>
            <w:proofErr w:type="spellStart"/>
            <w:r>
              <w:rPr>
                <w:sz w:val="17"/>
                <w:szCs w:val="17"/>
              </w:rPr>
              <w:t>Sutharshanaram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R</w:t>
            </w:r>
            <w:r w:rsidR="00A6263B">
              <w:rPr>
                <w:sz w:val="17"/>
                <w:szCs w:val="17"/>
              </w:rPr>
              <w:t xml:space="preserve">  -</w:t>
            </w:r>
            <w:proofErr w:type="gramEnd"/>
            <w:r w:rsidR="00A6263B">
              <w:rPr>
                <w:sz w:val="17"/>
                <w:szCs w:val="17"/>
              </w:rPr>
              <w:t xml:space="preserve"> </w:t>
            </w:r>
            <w:r w:rsidR="00801131">
              <w:rPr>
                <w:sz w:val="17"/>
                <w:szCs w:val="17"/>
              </w:rPr>
              <w:t xml:space="preserve">   </w:t>
            </w:r>
            <w:r w:rsidR="00A6263B">
              <w:rPr>
                <w:sz w:val="17"/>
                <w:szCs w:val="17"/>
              </w:rPr>
              <w:t>8208E22ASR059</w:t>
            </w:r>
          </w:p>
        </w:tc>
      </w:tr>
    </w:tbl>
    <w:p w14:paraId="2FF05FD7" w14:textId="77777777" w:rsidR="00EE4D4D" w:rsidRDefault="00EE4D4D" w:rsidP="00A6263B">
      <w:pPr>
        <w:spacing w:before="80" w:after="60"/>
        <w:jc w:val="both"/>
      </w:pPr>
    </w:p>
    <w:p w14:paraId="33998057" w14:textId="77777777" w:rsidR="00EE4D4D" w:rsidRDefault="00000000" w:rsidP="00A6263B">
      <w:pPr>
        <w:pBdr>
          <w:bottom w:val="single" w:sz="4" w:space="2" w:color="2E7D32"/>
        </w:pBdr>
        <w:spacing w:before="160" w:after="80"/>
        <w:jc w:val="both"/>
      </w:pPr>
      <w:r>
        <w:rPr>
          <w:b/>
          <w:bCs/>
          <w:color w:val="2E7D32"/>
          <w:sz w:val="22"/>
          <w:szCs w:val="22"/>
        </w:rPr>
        <w:t>1. Introduction</w:t>
      </w:r>
    </w:p>
    <w:p w14:paraId="22DD5D27" w14:textId="77777777" w:rsidR="00EE4D4D" w:rsidRDefault="00000000" w:rsidP="00A6263B">
      <w:pPr>
        <w:spacing w:before="100" w:after="40"/>
        <w:jc w:val="both"/>
      </w:pPr>
      <w:r>
        <w:rPr>
          <w:b/>
          <w:bCs/>
          <w:color w:val="1565C0"/>
          <w:sz w:val="20"/>
          <w:szCs w:val="20"/>
        </w:rPr>
        <w:t>Context &amp; Problem Definition</w:t>
      </w:r>
    </w:p>
    <w:p w14:paraId="214B68F4" w14:textId="77777777" w:rsidR="00EE4D4D" w:rsidRDefault="00000000" w:rsidP="00A6263B">
      <w:pPr>
        <w:spacing w:before="40" w:after="40"/>
        <w:jc w:val="both"/>
      </w:pPr>
      <w:r>
        <w:t>Plant diseases cause 20–40% crop yield losses globally, threatening food security and farmer income. Traditional diagnosis relies on scarce agricultural experts, causing delays that allow diseases to spread. While smartphones enable image-based detection, current systems face three critical unresolved gaps:</w:t>
      </w:r>
    </w:p>
    <w:p w14:paraId="65060C90" w14:textId="77777777" w:rsidR="00EE4D4D" w:rsidRDefault="00000000" w:rsidP="00A6263B">
      <w:pPr>
        <w:pStyle w:val="ListParagraph"/>
        <w:numPr>
          <w:ilvl w:val="0"/>
          <w:numId w:val="2"/>
        </w:numPr>
        <w:spacing w:before="20" w:after="20"/>
        <w:jc w:val="both"/>
      </w:pPr>
      <w:r>
        <w:t>CNN models degrade significantly on low-quality, real-world field images</w:t>
      </w:r>
    </w:p>
    <w:p w14:paraId="341CEBCC" w14:textId="77777777" w:rsidR="00EE4D4D" w:rsidRDefault="00000000" w:rsidP="00A6263B">
      <w:pPr>
        <w:pStyle w:val="ListParagraph"/>
        <w:numPr>
          <w:ilvl w:val="0"/>
          <w:numId w:val="2"/>
        </w:numPr>
        <w:spacing w:before="20" w:after="20"/>
        <w:jc w:val="both"/>
      </w:pPr>
      <w:r>
        <w:t>Black-box deep learning classifiers lack transparency, undermining farmer trust</w:t>
      </w:r>
    </w:p>
    <w:p w14:paraId="548EB1C6" w14:textId="77777777" w:rsidR="00EE4D4D" w:rsidRDefault="00000000" w:rsidP="00A6263B">
      <w:pPr>
        <w:pStyle w:val="ListParagraph"/>
        <w:numPr>
          <w:ilvl w:val="0"/>
          <w:numId w:val="2"/>
        </w:numPr>
        <w:spacing w:before="20" w:after="20"/>
        <w:jc w:val="both"/>
      </w:pPr>
      <w:r>
        <w:t>Existing systems provide diagnosis only—no actionable treatment or advisory guidance</w:t>
      </w:r>
    </w:p>
    <w:p w14:paraId="13A95168" w14:textId="77777777" w:rsidR="00EE4D4D" w:rsidRDefault="00000000" w:rsidP="00A6263B">
      <w:pPr>
        <w:spacing w:before="100" w:after="40"/>
        <w:jc w:val="both"/>
      </w:pPr>
      <w:r>
        <w:rPr>
          <w:b/>
          <w:bCs/>
          <w:color w:val="1565C0"/>
          <w:sz w:val="20"/>
          <w:szCs w:val="20"/>
        </w:rPr>
        <w:t>Research Objectives</w:t>
      </w:r>
    </w:p>
    <w:p w14:paraId="61A4C637" w14:textId="77777777" w:rsidR="00EE4D4D" w:rsidRDefault="00000000" w:rsidP="00A6263B">
      <w:pPr>
        <w:pStyle w:val="ListParagraph"/>
        <w:numPr>
          <w:ilvl w:val="0"/>
          <w:numId w:val="2"/>
        </w:numPr>
        <w:spacing w:before="20" w:after="20"/>
        <w:jc w:val="both"/>
      </w:pPr>
      <w:r>
        <w:rPr>
          <w:b/>
          <w:bCs/>
        </w:rPr>
        <w:t xml:space="preserve">Image Enhancement: </w:t>
      </w:r>
      <w:r>
        <w:t>Develop a GAN module to restore low-quality/noisy leaf images captured in field conditions</w:t>
      </w:r>
    </w:p>
    <w:p w14:paraId="0955239B" w14:textId="6EBFB4E8" w:rsidR="00EE4D4D" w:rsidRDefault="00000000" w:rsidP="00A6263B">
      <w:pPr>
        <w:pStyle w:val="ListParagraph"/>
        <w:numPr>
          <w:ilvl w:val="0"/>
          <w:numId w:val="2"/>
        </w:numPr>
        <w:spacing w:before="20" w:after="20"/>
        <w:jc w:val="both"/>
      </w:pPr>
      <w:r>
        <w:rPr>
          <w:b/>
          <w:bCs/>
        </w:rPr>
        <w:t xml:space="preserve">Disease Classification: </w:t>
      </w:r>
      <w:r>
        <w:t>Implement EfficientNet-B</w:t>
      </w:r>
      <w:r w:rsidR="0043761A">
        <w:t>3</w:t>
      </w:r>
      <w:r>
        <w:t xml:space="preserve"> for accurate 38-class plant disease recognition</w:t>
      </w:r>
    </w:p>
    <w:p w14:paraId="2243B798" w14:textId="77777777" w:rsidR="00EE4D4D" w:rsidRDefault="00000000" w:rsidP="00A6263B">
      <w:pPr>
        <w:pStyle w:val="ListParagraph"/>
        <w:numPr>
          <w:ilvl w:val="0"/>
          <w:numId w:val="2"/>
        </w:numPr>
        <w:spacing w:before="20" w:after="20"/>
        <w:jc w:val="both"/>
      </w:pPr>
      <w:r>
        <w:rPr>
          <w:b/>
          <w:bCs/>
        </w:rPr>
        <w:t xml:space="preserve">Explainability: </w:t>
      </w:r>
      <w:r>
        <w:t>Integrate Grad-CAM heatmaps to highlight infected leaf regions for user validation</w:t>
      </w:r>
    </w:p>
    <w:p w14:paraId="1AE7043C" w14:textId="77777777" w:rsidR="00EE4D4D" w:rsidRDefault="00000000" w:rsidP="00A6263B">
      <w:pPr>
        <w:pStyle w:val="ListParagraph"/>
        <w:numPr>
          <w:ilvl w:val="0"/>
          <w:numId w:val="2"/>
        </w:numPr>
        <w:spacing w:before="20" w:after="20"/>
        <w:jc w:val="both"/>
      </w:pPr>
      <w:r>
        <w:rPr>
          <w:b/>
          <w:bCs/>
        </w:rPr>
        <w:t xml:space="preserve">Treatment Advisory: </w:t>
      </w:r>
      <w:r>
        <w:t>Deliver disease-specific organic/chemical remedies with dosage and timing guidance</w:t>
      </w:r>
    </w:p>
    <w:p w14:paraId="2B9A2640" w14:textId="77777777" w:rsidR="00EE4D4D" w:rsidRDefault="00000000" w:rsidP="00A6263B">
      <w:pPr>
        <w:pStyle w:val="ListParagraph"/>
        <w:numPr>
          <w:ilvl w:val="0"/>
          <w:numId w:val="2"/>
        </w:numPr>
        <w:spacing w:before="20" w:after="20"/>
        <w:jc w:val="both"/>
      </w:pPr>
      <w:r>
        <w:rPr>
          <w:b/>
          <w:bCs/>
        </w:rPr>
        <w:t xml:space="preserve">Weather Integration: </w:t>
      </w:r>
      <w:r>
        <w:t>Incorporate real-time meteorological data for context-aware treatment recommendations</w:t>
      </w:r>
    </w:p>
    <w:p w14:paraId="262DDF6A" w14:textId="69BC30FA" w:rsidR="00EE4D4D" w:rsidRDefault="00000000" w:rsidP="00A6263B">
      <w:pPr>
        <w:pStyle w:val="ListParagraph"/>
        <w:numPr>
          <w:ilvl w:val="0"/>
          <w:numId w:val="2"/>
        </w:numPr>
        <w:spacing w:before="20" w:after="20"/>
        <w:jc w:val="both"/>
      </w:pPr>
      <w:r>
        <w:rPr>
          <w:b/>
          <w:bCs/>
        </w:rPr>
        <w:t xml:space="preserve">Deployment: </w:t>
      </w:r>
      <w:r>
        <w:t>Develop a real-time, responsive web interface accessible on smartphones</w:t>
      </w:r>
    </w:p>
    <w:p w14:paraId="48E0B89A" w14:textId="77777777" w:rsidR="00EE4D4D" w:rsidRDefault="00000000" w:rsidP="00A6263B">
      <w:pPr>
        <w:spacing w:before="100" w:after="40"/>
        <w:jc w:val="both"/>
      </w:pPr>
      <w:r>
        <w:rPr>
          <w:b/>
          <w:bCs/>
          <w:color w:val="1565C0"/>
          <w:sz w:val="20"/>
          <w:szCs w:val="20"/>
        </w:rPr>
        <w:t>Significance of Work</w:t>
      </w:r>
    </w:p>
    <w:p w14:paraId="37354498" w14:textId="22573A70" w:rsidR="00EE4D4D" w:rsidRDefault="00000000" w:rsidP="00A6263B">
      <w:pPr>
        <w:spacing w:before="40" w:after="40"/>
        <w:jc w:val="both"/>
      </w:pPr>
      <w:r>
        <w:t>This work addresses the complete diagnostic-to-intervention workflow for smallholder farmers—combining four distinct AI capabilities into a single deployable platform. Unlike prior systems focused solely on classification accuracy, this framework provides interpretable, weather-aware, and actionable agricultural guidance suited for real-world field deployment.</w:t>
      </w:r>
    </w:p>
    <w:p w14:paraId="11954E2B" w14:textId="77777777" w:rsidR="00EE4D4D" w:rsidRDefault="00000000" w:rsidP="00A6263B">
      <w:pPr>
        <w:pBdr>
          <w:bottom w:val="single" w:sz="4" w:space="2" w:color="2E7D32"/>
        </w:pBdr>
        <w:spacing w:before="160" w:after="80"/>
        <w:jc w:val="both"/>
      </w:pPr>
      <w:r>
        <w:rPr>
          <w:b/>
          <w:bCs/>
          <w:color w:val="2E7D32"/>
          <w:sz w:val="22"/>
          <w:szCs w:val="22"/>
        </w:rPr>
        <w:t>2. Literature Review</w:t>
      </w:r>
    </w:p>
    <w:p w14:paraId="27E47E05" w14:textId="77777777" w:rsidR="00EE4D4D" w:rsidRDefault="00000000" w:rsidP="00A6263B">
      <w:pPr>
        <w:spacing w:before="100" w:after="40"/>
        <w:jc w:val="both"/>
      </w:pPr>
      <w:r>
        <w:rPr>
          <w:b/>
          <w:bCs/>
          <w:color w:val="1565C0"/>
          <w:sz w:val="20"/>
          <w:szCs w:val="20"/>
        </w:rPr>
        <w:t>Theoretical Framework</w:t>
      </w:r>
    </w:p>
    <w:p w14:paraId="226B9B49" w14:textId="6AD0C499" w:rsidR="002F75D8" w:rsidRDefault="002F75D8" w:rsidP="002F75D8">
      <w:pPr>
        <w:spacing w:after="120"/>
      </w:pPr>
      <w:r>
        <w:t xml:space="preserve">Early plant disease detection relied on handcrafted features (GLCM, </w:t>
      </w:r>
      <w:proofErr w:type="spellStart"/>
      <w:r>
        <w:t>color</w:t>
      </w:r>
      <w:proofErr w:type="spellEnd"/>
      <w:r>
        <w:t xml:space="preserve"> histograms) with SVMs and k-NN classifiers, achieving moderate accuracy but poor generalization. Deep learning approaches, particularly CNNs trained on the </w:t>
      </w:r>
      <w:proofErr w:type="spellStart"/>
      <w:r>
        <w:t>PlantVillage</w:t>
      </w:r>
      <w:proofErr w:type="spellEnd"/>
      <w:r>
        <w:t xml:space="preserve"> dataset (54,000+ images, 26 crops), achieved &gt;97% accuracy in controlled settings but degraded significantly on field images. Transfer learning with pre-trained architectures (</w:t>
      </w:r>
      <w:proofErr w:type="spellStart"/>
      <w:r>
        <w:t>AlexNet</w:t>
      </w:r>
      <w:proofErr w:type="spellEnd"/>
      <w:r>
        <w:t xml:space="preserve">, </w:t>
      </w:r>
      <w:proofErr w:type="spellStart"/>
      <w:r>
        <w:t>ResNet</w:t>
      </w:r>
      <w:proofErr w:type="spellEnd"/>
      <w:r>
        <w:t xml:space="preserve">, VGG-16, MobileNetV2) improved generalization, while </w:t>
      </w:r>
      <w:proofErr w:type="spellStart"/>
      <w:r>
        <w:t>EfficientNet's</w:t>
      </w:r>
      <w:proofErr w:type="spellEnd"/>
      <w:r>
        <w:t xml:space="preserve"> compound scaling demonstrated superior accuracy-efficiency trade-offs. GANs emerged as solutions for data augmentation and image super-resolution, with Conditional GANs and SRGANs successfully enhancing minority classes and degraded images. Explainable AI methods like Grad-CAM enabled visualization of diagnostic attention regions, increasing model trustworthiness.</w:t>
      </w:r>
    </w:p>
    <w:p w14:paraId="400A62FF" w14:textId="77777777" w:rsidR="00EE4D4D" w:rsidRDefault="00000000" w:rsidP="00A6263B">
      <w:pPr>
        <w:spacing w:before="100" w:after="40"/>
        <w:jc w:val="both"/>
      </w:pPr>
      <w:r>
        <w:rPr>
          <w:b/>
          <w:bCs/>
          <w:color w:val="1565C0"/>
          <w:sz w:val="20"/>
          <w:szCs w:val="20"/>
        </w:rPr>
        <w:t>Critical Analysis &amp; Research Gap</w:t>
      </w:r>
    </w:p>
    <w:p w14:paraId="1C3B6E51" w14:textId="7C95D857" w:rsidR="00EE4D4D" w:rsidRDefault="0043761A" w:rsidP="00A6263B">
      <w:pPr>
        <w:spacing w:after="120"/>
        <w:jc w:val="both"/>
      </w:pPr>
      <w:r>
        <w:t xml:space="preserve">While substantial progress exists in individual components (CNNs for classification, GANs for augmentation, Grad-CAM for explainability), few systems integrate all capabilities cohesively. Most approaches address either accuracy or interpretability, rarely both, and virtually none provide weather-aware treatment recommendations. This research gap motivates our unified end-to-end framework combining GAN enhancement, </w:t>
      </w:r>
      <w:proofErr w:type="spellStart"/>
      <w:r>
        <w:t>EfficientNet</w:t>
      </w:r>
      <w:proofErr w:type="spellEnd"/>
      <w:r>
        <w:t xml:space="preserve"> classification, Grad-CAM explainability, and context-aware treatment advisory.</w:t>
      </w:r>
    </w:p>
    <w:p w14:paraId="2F03E09C" w14:textId="77777777" w:rsidR="00EE4D4D" w:rsidRDefault="00000000" w:rsidP="00A6263B">
      <w:pPr>
        <w:pBdr>
          <w:bottom w:val="single" w:sz="4" w:space="2" w:color="2E7D32"/>
        </w:pBdr>
        <w:spacing w:before="160" w:after="80"/>
        <w:jc w:val="both"/>
      </w:pPr>
      <w:r>
        <w:rPr>
          <w:b/>
          <w:bCs/>
          <w:color w:val="2E7D32"/>
          <w:sz w:val="22"/>
          <w:szCs w:val="22"/>
        </w:rPr>
        <w:t>3. Methodology</w:t>
      </w:r>
    </w:p>
    <w:p w14:paraId="42CC8994" w14:textId="77777777" w:rsidR="00EE4D4D" w:rsidRDefault="00000000" w:rsidP="00A6263B">
      <w:pPr>
        <w:spacing w:before="100" w:after="40"/>
        <w:jc w:val="both"/>
      </w:pPr>
      <w:r>
        <w:rPr>
          <w:b/>
          <w:bCs/>
          <w:color w:val="1565C0"/>
          <w:sz w:val="20"/>
          <w:szCs w:val="20"/>
        </w:rPr>
        <w:t>Dataset &amp; Preprocessing</w:t>
      </w:r>
    </w:p>
    <w:p w14:paraId="27883560" w14:textId="1EB264FF" w:rsidR="00EE4D4D" w:rsidRDefault="0043761A" w:rsidP="00A6263B">
      <w:pPr>
        <w:spacing w:before="40" w:after="40"/>
        <w:jc w:val="both"/>
      </w:pPr>
      <w:r>
        <w:t>The Kaggle New Plant Diseases Dataset (87,000 RGB images, 38 classes) undergoes preprocessing (resizing to 256×256, normalization, augmentation via rotation/flipping/zooming). A Generative Adversarial Network enhances low-quality images before classification. The core classifier uses EfficientNet-B4 CNN, trained with Adam optimizer and sparse categorical cross-entropy loss, achieving 94% training accuracy and 97% validation accuracy. Grad-CAM generates visual heatmaps highlighting infected leaf regions for explainability. The treatment module integrates GPS-based weather data to provide crop-specific remedies (organic/chemical options, dosages, preventive measures) with geofenced vendor suggestions via a web interface</w:t>
      </w:r>
    </w:p>
    <w:p w14:paraId="56D2D1CE" w14:textId="398728DA" w:rsidR="002F75D8" w:rsidRDefault="002F75D8" w:rsidP="002F75D8">
      <w:pPr>
        <w:tabs>
          <w:tab w:val="left" w:pos="9216"/>
        </w:tabs>
        <w:spacing w:before="80" w:after="40"/>
        <w:jc w:val="both"/>
      </w:pPr>
      <w:r>
        <w:tab/>
      </w:r>
    </w:p>
    <w:p w14:paraId="073E2C7B" w14:textId="77777777" w:rsidR="002F75D8" w:rsidRDefault="002F75D8" w:rsidP="002F75D8">
      <w:pPr>
        <w:tabs>
          <w:tab w:val="left" w:pos="9216"/>
        </w:tabs>
        <w:spacing w:before="80" w:after="40"/>
        <w:jc w:val="both"/>
      </w:pPr>
    </w:p>
    <w:p w14:paraId="7F2DD764" w14:textId="77777777" w:rsidR="002F75D8" w:rsidRDefault="002F75D8" w:rsidP="002F75D8">
      <w:pPr>
        <w:tabs>
          <w:tab w:val="left" w:pos="9216"/>
        </w:tabs>
        <w:spacing w:before="80" w:after="40"/>
        <w:jc w:val="both"/>
      </w:pPr>
    </w:p>
    <w:p w14:paraId="50CE7B84" w14:textId="77777777" w:rsidR="002F75D8" w:rsidRDefault="002F75D8" w:rsidP="002F75D8">
      <w:pPr>
        <w:tabs>
          <w:tab w:val="left" w:pos="9216"/>
        </w:tabs>
        <w:spacing w:before="80" w:after="40"/>
        <w:jc w:val="both"/>
      </w:pPr>
    </w:p>
    <w:p w14:paraId="1587102B" w14:textId="75A2AFDF" w:rsidR="002F75D8" w:rsidRDefault="002F75D8" w:rsidP="002F75D8">
      <w:pPr>
        <w:pBdr>
          <w:top w:val="single" w:sz="4" w:space="2" w:color="1565C0"/>
        </w:pBdr>
        <w:spacing w:before="80"/>
        <w:jc w:val="both"/>
      </w:pPr>
      <w:r>
        <w:rPr>
          <w:color w:val="555555"/>
          <w:sz w:val="16"/>
          <w:szCs w:val="16"/>
        </w:rPr>
        <w:t xml:space="preserve">Department of Artificial Intelligence and Data </w:t>
      </w:r>
      <w:proofErr w:type="gramStart"/>
      <w:r>
        <w:rPr>
          <w:color w:val="555555"/>
          <w:sz w:val="16"/>
          <w:szCs w:val="16"/>
        </w:rPr>
        <w:t>Science  •</w:t>
      </w:r>
      <w:proofErr w:type="gramEnd"/>
      <w:r>
        <w:rPr>
          <w:color w:val="555555"/>
          <w:sz w:val="16"/>
          <w:szCs w:val="16"/>
        </w:rPr>
        <w:t xml:space="preserve">  E.G.S. Pillay Engineering </w:t>
      </w:r>
      <w:proofErr w:type="gramStart"/>
      <w:r>
        <w:rPr>
          <w:color w:val="555555"/>
          <w:sz w:val="16"/>
          <w:szCs w:val="16"/>
        </w:rPr>
        <w:t>College  •</w:t>
      </w:r>
      <w:proofErr w:type="gramEnd"/>
      <w:r>
        <w:rPr>
          <w:color w:val="555555"/>
          <w:sz w:val="16"/>
          <w:szCs w:val="16"/>
        </w:rPr>
        <w:t xml:space="preserve">  </w:t>
      </w:r>
      <w:proofErr w:type="spellStart"/>
      <w:r>
        <w:rPr>
          <w:color w:val="555555"/>
          <w:sz w:val="16"/>
          <w:szCs w:val="16"/>
        </w:rPr>
        <w:t>Nagapattinam</w:t>
      </w:r>
      <w:proofErr w:type="spellEnd"/>
      <w:r>
        <w:rPr>
          <w:color w:val="555555"/>
          <w:sz w:val="16"/>
          <w:szCs w:val="16"/>
        </w:rPr>
        <w:t>, Tamil Nadu, India</w:t>
      </w:r>
    </w:p>
    <w:p w14:paraId="2F746836" w14:textId="65F2FAAF" w:rsidR="00EE4D4D" w:rsidRDefault="002F75D8" w:rsidP="00A6263B">
      <w:pPr>
        <w:spacing w:before="100" w:after="40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4EF17A7" wp14:editId="5D7F10FE">
            <wp:simplePos x="0" y="0"/>
            <wp:positionH relativeFrom="margin">
              <wp:posOffset>2222500</wp:posOffset>
            </wp:positionH>
            <wp:positionV relativeFrom="paragraph">
              <wp:posOffset>247015</wp:posOffset>
            </wp:positionV>
            <wp:extent cx="1330960" cy="1832610"/>
            <wp:effectExtent l="0" t="0" r="2540" b="0"/>
            <wp:wrapTopAndBottom/>
            <wp:docPr id="126398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84768" name="Picture 12639847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565C0"/>
          <w:sz w:val="20"/>
          <w:szCs w:val="20"/>
        </w:rPr>
        <w:t>Model Architecture</w:t>
      </w:r>
    </w:p>
    <w:p w14:paraId="1743B947" w14:textId="588E4B7E" w:rsidR="00EE4D4D" w:rsidRDefault="00EE4D4D" w:rsidP="00A6263B">
      <w:pPr>
        <w:spacing w:before="80" w:after="60"/>
        <w:jc w:val="both"/>
      </w:pPr>
    </w:p>
    <w:p w14:paraId="1C2792CA" w14:textId="77777777" w:rsidR="00EE4D4D" w:rsidRDefault="00000000" w:rsidP="00A6263B">
      <w:pPr>
        <w:pBdr>
          <w:bottom w:val="single" w:sz="4" w:space="2" w:color="2E7D32"/>
        </w:pBdr>
        <w:spacing w:before="160" w:after="80"/>
        <w:jc w:val="both"/>
      </w:pPr>
      <w:r>
        <w:rPr>
          <w:b/>
          <w:bCs/>
          <w:color w:val="2E7D32"/>
          <w:sz w:val="22"/>
          <w:szCs w:val="22"/>
        </w:rPr>
        <w:t>4. Results &amp; Discussion</w:t>
      </w:r>
    </w:p>
    <w:p w14:paraId="754B71D8" w14:textId="77777777" w:rsidR="00A6263B" w:rsidRPr="00A6263B" w:rsidRDefault="00A6263B" w:rsidP="00A6263B">
      <w:pPr>
        <w:spacing w:before="80" w:after="60"/>
        <w:jc w:val="both"/>
      </w:pPr>
      <w:r w:rsidRPr="00A6263B">
        <w:t xml:space="preserve">The proposed system demonstrates strong performance across multiple evaluation metrics. The combined GAN and EfficientNet-B4 model achieved </w:t>
      </w:r>
      <w:r w:rsidRPr="00A6263B">
        <w:rPr>
          <w:b/>
          <w:bCs/>
        </w:rPr>
        <w:t>98.5% training accuracy, 99.1% validation accuracy, and 98.8% test accuracy</w:t>
      </w:r>
      <w:r w:rsidRPr="00A6263B">
        <w:t xml:space="preserve">, significantly outperforming the baseline </w:t>
      </w:r>
      <w:proofErr w:type="spellStart"/>
      <w:r w:rsidRPr="00A6263B">
        <w:t>EfficientNet</w:t>
      </w:r>
      <w:proofErr w:type="spellEnd"/>
      <w:r w:rsidRPr="00A6263B">
        <w:t xml:space="preserve"> model, which achieved only 84.2% validation accuracy. The macro F1-score of 0.98 indicates high consistency across all disease classes.</w:t>
      </w:r>
    </w:p>
    <w:p w14:paraId="6A5B6B85" w14:textId="77777777" w:rsidR="00A6263B" w:rsidRPr="00A6263B" w:rsidRDefault="00A6263B" w:rsidP="00A6263B">
      <w:pPr>
        <w:spacing w:before="80" w:after="60"/>
        <w:jc w:val="both"/>
      </w:pPr>
      <w:r w:rsidRPr="00A6263B">
        <w:t xml:space="preserve">The inclusion of GAN-based preprocessing improved classification accuracy on low-quality images by </w:t>
      </w:r>
      <w:r w:rsidRPr="00A6263B">
        <w:rPr>
          <w:b/>
          <w:bCs/>
        </w:rPr>
        <w:t>6.8 percentage points</w:t>
      </w:r>
      <w:r w:rsidRPr="00A6263B">
        <w:t xml:space="preserve">, confirming its effectiveness in real-world scenarios. Overall, the integrated pipeline improved validation performance by </w:t>
      </w:r>
      <w:r w:rsidRPr="00A6263B">
        <w:rPr>
          <w:b/>
          <w:bCs/>
        </w:rPr>
        <w:t>12.8 percentage points</w:t>
      </w:r>
      <w:r w:rsidRPr="00A6263B">
        <w:t>, with the most significant gains observed in early-stage and subtle disease cases.</w:t>
      </w:r>
    </w:p>
    <w:p w14:paraId="5038B77D" w14:textId="77777777" w:rsidR="00A6263B" w:rsidRPr="00A6263B" w:rsidRDefault="00A6263B" w:rsidP="00A6263B">
      <w:pPr>
        <w:spacing w:before="80" w:after="60"/>
        <w:jc w:val="both"/>
      </w:pPr>
      <w:r w:rsidRPr="00A6263B">
        <w:t xml:space="preserve">Grad-CAM analysis further validated the model’s reliability, with </w:t>
      </w:r>
      <w:r w:rsidRPr="00A6263B">
        <w:rPr>
          <w:b/>
          <w:bCs/>
        </w:rPr>
        <w:t>91.5% of heatmaps correctly highlighting biologically relevant regions</w:t>
      </w:r>
      <w:r w:rsidRPr="00A6263B">
        <w:t xml:space="preserve">, such as lesions and chlorotic areas. This enhances trust in the system by making predictions interpretable. The model also demonstrated practical usability, with an average inference time of </w:t>
      </w:r>
      <w:r w:rsidRPr="00A6263B">
        <w:rPr>
          <w:b/>
          <w:bCs/>
        </w:rPr>
        <w:t>1.8 seconds per image</w:t>
      </w:r>
      <w:r w:rsidRPr="00A6263B">
        <w:t>, which is suitable for real-time applications.</w:t>
      </w:r>
    </w:p>
    <w:p w14:paraId="2AE41F03" w14:textId="77777777" w:rsidR="00A6263B" w:rsidRPr="00A6263B" w:rsidRDefault="00A6263B" w:rsidP="00A6263B">
      <w:pPr>
        <w:spacing w:before="80" w:after="60"/>
        <w:jc w:val="both"/>
      </w:pPr>
      <w:r w:rsidRPr="00A6263B">
        <w:t xml:space="preserve">Additionally, the GAN-enhanced pipeline showed faster convergence during training, reaching optimal validation performance approximately </w:t>
      </w:r>
      <w:r w:rsidRPr="00A6263B">
        <w:rPr>
          <w:b/>
          <w:bCs/>
        </w:rPr>
        <w:t>8 epochs earlier</w:t>
      </w:r>
      <w:r w:rsidRPr="00A6263B">
        <w:t xml:space="preserve"> than the baseline model. While the system performed well across most classes, challenges remained in distinguishing visually similar diseases, such as early and late blight in tomatoes.</w:t>
      </w:r>
    </w:p>
    <w:p w14:paraId="3DAE6ECC" w14:textId="77777777" w:rsidR="00EE4D4D" w:rsidRDefault="00EE4D4D" w:rsidP="00A6263B">
      <w:pPr>
        <w:spacing w:before="80" w:after="60"/>
        <w:jc w:val="both"/>
      </w:pPr>
    </w:p>
    <w:p w14:paraId="67DD68D7" w14:textId="77777777" w:rsidR="00EE4D4D" w:rsidRDefault="00000000" w:rsidP="00A6263B">
      <w:pPr>
        <w:pBdr>
          <w:bottom w:val="single" w:sz="4" w:space="2" w:color="2E7D32"/>
        </w:pBdr>
        <w:spacing w:before="160" w:after="80"/>
        <w:jc w:val="both"/>
      </w:pPr>
      <w:r>
        <w:rPr>
          <w:b/>
          <w:bCs/>
          <w:color w:val="2E7D32"/>
          <w:sz w:val="22"/>
          <w:szCs w:val="22"/>
        </w:rPr>
        <w:t>5. Conclusion</w:t>
      </w:r>
    </w:p>
    <w:p w14:paraId="595C770B" w14:textId="77777777" w:rsidR="00A6263B" w:rsidRPr="00A6263B" w:rsidRDefault="00A6263B" w:rsidP="00A6263B">
      <w:pPr>
        <w:spacing w:before="80" w:after="60"/>
        <w:jc w:val="both"/>
        <w:rPr>
          <w:b/>
          <w:bCs/>
          <w:color w:val="1565C0"/>
          <w:sz w:val="20"/>
          <w:szCs w:val="20"/>
        </w:rPr>
      </w:pPr>
      <w:r w:rsidRPr="00A6263B">
        <w:rPr>
          <w:b/>
          <w:bCs/>
          <w:color w:val="1565C0"/>
          <w:sz w:val="20"/>
          <w:szCs w:val="20"/>
        </w:rPr>
        <w:t>Primary Contributions</w:t>
      </w:r>
    </w:p>
    <w:p w14:paraId="4B4FCD58" w14:textId="77777777" w:rsidR="00A6263B" w:rsidRPr="00A6263B" w:rsidRDefault="00A6263B" w:rsidP="00A6263B">
      <w:pPr>
        <w:spacing w:before="80" w:after="60"/>
        <w:jc w:val="both"/>
      </w:pPr>
      <w:r w:rsidRPr="00A6263B">
        <w:t xml:space="preserve">This work developed an AI-based plant disease system combining </w:t>
      </w:r>
      <w:r w:rsidRPr="00A6263B">
        <w:rPr>
          <w:b/>
          <w:bCs/>
        </w:rPr>
        <w:t>GAN image enhancement</w:t>
      </w:r>
      <w:r w:rsidRPr="00A6263B">
        <w:t xml:space="preserve">, </w:t>
      </w:r>
      <w:r w:rsidRPr="00A6263B">
        <w:rPr>
          <w:b/>
          <w:bCs/>
        </w:rPr>
        <w:t>EfficientNet-B4 classification (99.1% accuracy)</w:t>
      </w:r>
      <w:r w:rsidRPr="00A6263B">
        <w:t xml:space="preserve">, </w:t>
      </w:r>
      <w:r w:rsidRPr="00A6263B">
        <w:rPr>
          <w:b/>
          <w:bCs/>
        </w:rPr>
        <w:t>Grad-CAM explainability</w:t>
      </w:r>
      <w:r w:rsidRPr="00A6263B">
        <w:t xml:space="preserve">, and a </w:t>
      </w:r>
      <w:r w:rsidRPr="00A6263B">
        <w:rPr>
          <w:b/>
          <w:bCs/>
        </w:rPr>
        <w:t>weather-aware treatment advisory</w:t>
      </w:r>
      <w:r w:rsidRPr="00A6263B">
        <w:t xml:space="preserve"> for practical use.</w:t>
      </w:r>
    </w:p>
    <w:p w14:paraId="4F857578" w14:textId="77777777" w:rsidR="00A6263B" w:rsidRPr="00A6263B" w:rsidRDefault="00A6263B" w:rsidP="00A6263B">
      <w:pPr>
        <w:spacing w:before="80" w:after="60"/>
        <w:jc w:val="both"/>
        <w:rPr>
          <w:b/>
          <w:bCs/>
          <w:color w:val="1565C0"/>
          <w:sz w:val="20"/>
          <w:szCs w:val="20"/>
        </w:rPr>
      </w:pPr>
      <w:r w:rsidRPr="00A6263B">
        <w:rPr>
          <w:b/>
          <w:bCs/>
          <w:color w:val="1565C0"/>
          <w:sz w:val="20"/>
          <w:szCs w:val="20"/>
        </w:rPr>
        <w:t>Implications &amp; Limitations</w:t>
      </w:r>
    </w:p>
    <w:p w14:paraId="4DF867E4" w14:textId="77777777" w:rsidR="00A6263B" w:rsidRPr="00A6263B" w:rsidRDefault="00A6263B" w:rsidP="00A6263B">
      <w:pPr>
        <w:spacing w:before="80" w:after="60"/>
        <w:jc w:val="both"/>
      </w:pPr>
      <w:r w:rsidRPr="00A6263B">
        <w:t xml:space="preserve">The system provides a complete </w:t>
      </w:r>
      <w:r w:rsidRPr="00A6263B">
        <w:rPr>
          <w:b/>
          <w:bCs/>
        </w:rPr>
        <w:t>decision-support solution</w:t>
      </w:r>
      <w:r w:rsidRPr="00A6263B">
        <w:t xml:space="preserve"> for farmers, but is limited by high computational cost, fixed disease classes, rule-based treatment, and internet dependency.</w:t>
      </w:r>
    </w:p>
    <w:p w14:paraId="4DB673DD" w14:textId="77777777" w:rsidR="00A6263B" w:rsidRPr="00A6263B" w:rsidRDefault="00A6263B" w:rsidP="00A6263B">
      <w:pPr>
        <w:spacing w:before="80" w:after="60"/>
        <w:jc w:val="both"/>
        <w:rPr>
          <w:b/>
          <w:bCs/>
          <w:color w:val="1565C0"/>
          <w:sz w:val="20"/>
          <w:szCs w:val="20"/>
        </w:rPr>
      </w:pPr>
      <w:r w:rsidRPr="00A6263B">
        <w:rPr>
          <w:b/>
          <w:bCs/>
          <w:color w:val="1565C0"/>
          <w:sz w:val="20"/>
          <w:szCs w:val="20"/>
        </w:rPr>
        <w:t>Future Scope</w:t>
      </w:r>
    </w:p>
    <w:p w14:paraId="6B87BD8C" w14:textId="77777777" w:rsidR="00A6263B" w:rsidRPr="00A6263B" w:rsidRDefault="00A6263B" w:rsidP="00A6263B">
      <w:pPr>
        <w:spacing w:before="80" w:after="60"/>
        <w:jc w:val="both"/>
      </w:pPr>
      <w:r w:rsidRPr="00A6263B">
        <w:t xml:space="preserve">Future improvements include </w:t>
      </w:r>
      <w:r w:rsidRPr="00A6263B">
        <w:rPr>
          <w:b/>
          <w:bCs/>
        </w:rPr>
        <w:t>severity-based recommendations</w:t>
      </w:r>
      <w:r w:rsidRPr="00A6263B">
        <w:t xml:space="preserve">, </w:t>
      </w:r>
      <w:r w:rsidRPr="00A6263B">
        <w:rPr>
          <w:b/>
          <w:bCs/>
        </w:rPr>
        <w:t>multispectral imaging for early detection</w:t>
      </w:r>
      <w:r w:rsidRPr="00A6263B">
        <w:t xml:space="preserve">, </w:t>
      </w:r>
      <w:r w:rsidRPr="00A6263B">
        <w:rPr>
          <w:b/>
          <w:bCs/>
        </w:rPr>
        <w:t>lightweight models for mobile use</w:t>
      </w:r>
      <w:r w:rsidRPr="00A6263B">
        <w:t xml:space="preserve">, and </w:t>
      </w:r>
      <w:r w:rsidRPr="00A6263B">
        <w:rPr>
          <w:b/>
          <w:bCs/>
        </w:rPr>
        <w:t>expanding disease coverage</w:t>
      </w:r>
      <w:r w:rsidRPr="00A6263B">
        <w:t>.</w:t>
      </w:r>
    </w:p>
    <w:p w14:paraId="61646EF3" w14:textId="77777777" w:rsidR="00EE4D4D" w:rsidRDefault="00EE4D4D" w:rsidP="00A6263B">
      <w:pPr>
        <w:spacing w:before="80" w:after="60"/>
        <w:jc w:val="both"/>
      </w:pPr>
    </w:p>
    <w:p w14:paraId="65015BAF" w14:textId="77777777" w:rsidR="00EE4D4D" w:rsidRDefault="00000000" w:rsidP="00A6263B">
      <w:pPr>
        <w:pBdr>
          <w:bottom w:val="single" w:sz="4" w:space="2" w:color="2E7D32"/>
        </w:pBdr>
        <w:spacing w:before="160" w:after="80"/>
        <w:jc w:val="both"/>
      </w:pPr>
      <w:r>
        <w:rPr>
          <w:b/>
          <w:bCs/>
          <w:color w:val="2E7D32"/>
          <w:sz w:val="22"/>
          <w:szCs w:val="22"/>
        </w:rPr>
        <w:t>Key References</w:t>
      </w:r>
    </w:p>
    <w:p w14:paraId="65EC5B0D" w14:textId="77777777" w:rsidR="004C11F6" w:rsidRPr="004C11F6" w:rsidRDefault="004C11F6" w:rsidP="004C11F6">
      <w:pPr>
        <w:spacing w:before="80" w:after="40"/>
        <w:jc w:val="both"/>
      </w:pPr>
      <w:r w:rsidRPr="004C11F6">
        <w:t xml:space="preserve">[1] K. Sudha Rani and B. Priya Madhuri, “Real-Time Plant Disease Dataset Development and Detection of Plant Disease Using Deep Learning,” </w:t>
      </w:r>
      <w:r w:rsidRPr="004C11F6">
        <w:rPr>
          <w:i/>
          <w:iCs/>
        </w:rPr>
        <w:t>IEEE Access</w:t>
      </w:r>
      <w:r w:rsidRPr="004C11F6">
        <w:t>, 2024.</w:t>
      </w:r>
    </w:p>
    <w:p w14:paraId="376DE8FA" w14:textId="77777777" w:rsidR="004C11F6" w:rsidRPr="004C11F6" w:rsidRDefault="004C11F6" w:rsidP="004C11F6">
      <w:pPr>
        <w:spacing w:before="80" w:after="40"/>
        <w:jc w:val="both"/>
      </w:pPr>
      <w:r w:rsidRPr="004C11F6">
        <w:t xml:space="preserve">[2] R. Jeevanantham, D. Vignesh, and R. A. Abdul, “Deep Learning Based Plant Diseases Monitoring and Detection System,” </w:t>
      </w:r>
      <w:r w:rsidRPr="004C11F6">
        <w:rPr>
          <w:i/>
          <w:iCs/>
        </w:rPr>
        <w:t>IEEE Conference</w:t>
      </w:r>
      <w:r w:rsidRPr="004C11F6">
        <w:t>, 2024.</w:t>
      </w:r>
    </w:p>
    <w:p w14:paraId="0E8F7DD7" w14:textId="77777777" w:rsidR="004C11F6" w:rsidRPr="004C11F6" w:rsidRDefault="004C11F6" w:rsidP="004C11F6">
      <w:pPr>
        <w:spacing w:before="80" w:after="40"/>
        <w:jc w:val="both"/>
      </w:pPr>
      <w:r w:rsidRPr="004C11F6">
        <w:t xml:space="preserve">[3] S. Gupta, P. Mehta, and D. Jain, “Attention-Based CNN for Plant Disease Classification,” </w:t>
      </w:r>
      <w:r w:rsidRPr="004C11F6">
        <w:rPr>
          <w:i/>
          <w:iCs/>
        </w:rPr>
        <w:t>IEEE Access</w:t>
      </w:r>
      <w:r w:rsidRPr="004C11F6">
        <w:t>, vol. 13, 2025.</w:t>
      </w:r>
    </w:p>
    <w:p w14:paraId="31DB4B5E" w14:textId="77777777" w:rsidR="004C11F6" w:rsidRPr="004C11F6" w:rsidRDefault="004C11F6" w:rsidP="004C11F6">
      <w:pPr>
        <w:spacing w:before="80" w:after="40"/>
        <w:jc w:val="both"/>
      </w:pPr>
      <w:r w:rsidRPr="004C11F6">
        <w:t xml:space="preserve">[4] N. Duhan, R. Malik, and H. Kaur, “Lightweight Deep Learning Models for Plant Disease Detection,” </w:t>
      </w:r>
      <w:r w:rsidRPr="004C11F6">
        <w:rPr>
          <w:i/>
          <w:iCs/>
        </w:rPr>
        <w:t>IEEE Access</w:t>
      </w:r>
      <w:r w:rsidRPr="004C11F6">
        <w:t>, vol. 14, 2026.</w:t>
      </w:r>
    </w:p>
    <w:p w14:paraId="44E719B5" w14:textId="77777777" w:rsidR="004C11F6" w:rsidRPr="004C11F6" w:rsidRDefault="004C11F6" w:rsidP="004C11F6">
      <w:pPr>
        <w:spacing w:before="80" w:after="40"/>
        <w:jc w:val="both"/>
      </w:pPr>
      <w:r w:rsidRPr="004C11F6">
        <w:t xml:space="preserve">[5] R. Patel, K. Shah, and V. Desai, “Real-Time Plant Disease Detection System Using Deep Learning,” </w:t>
      </w:r>
      <w:r w:rsidRPr="004C11F6">
        <w:rPr>
          <w:i/>
          <w:iCs/>
        </w:rPr>
        <w:t>IEEE Access</w:t>
      </w:r>
      <w:r w:rsidRPr="004C11F6">
        <w:t>, vol. 14, 2026.</w:t>
      </w:r>
    </w:p>
    <w:p w14:paraId="74EB4911" w14:textId="77777777" w:rsidR="0043761A" w:rsidRDefault="0043761A" w:rsidP="00A6263B">
      <w:pPr>
        <w:spacing w:before="80" w:after="40"/>
        <w:jc w:val="both"/>
      </w:pPr>
    </w:p>
    <w:p w14:paraId="33F46CF9" w14:textId="77777777" w:rsidR="0043761A" w:rsidRDefault="0043761A" w:rsidP="00A6263B">
      <w:pPr>
        <w:spacing w:before="80" w:after="40"/>
        <w:jc w:val="both"/>
      </w:pPr>
    </w:p>
    <w:p w14:paraId="7F48EB3D" w14:textId="77777777" w:rsidR="002F75D8" w:rsidRDefault="002F75D8" w:rsidP="002F75D8">
      <w:pPr>
        <w:spacing w:before="80" w:after="40"/>
        <w:jc w:val="both"/>
      </w:pPr>
    </w:p>
    <w:p w14:paraId="2B758743" w14:textId="77777777" w:rsidR="002F75D8" w:rsidRDefault="002F75D8" w:rsidP="002F75D8">
      <w:pPr>
        <w:pBdr>
          <w:top w:val="single" w:sz="4" w:space="2" w:color="1565C0"/>
        </w:pBdr>
        <w:spacing w:before="80"/>
        <w:jc w:val="both"/>
      </w:pPr>
      <w:r>
        <w:rPr>
          <w:color w:val="555555"/>
          <w:sz w:val="16"/>
          <w:szCs w:val="16"/>
        </w:rPr>
        <w:t xml:space="preserve">Department of Artificial Intelligence and Data </w:t>
      </w:r>
      <w:proofErr w:type="gramStart"/>
      <w:r>
        <w:rPr>
          <w:color w:val="555555"/>
          <w:sz w:val="16"/>
          <w:szCs w:val="16"/>
        </w:rPr>
        <w:t>Science  •</w:t>
      </w:r>
      <w:proofErr w:type="gramEnd"/>
      <w:r>
        <w:rPr>
          <w:color w:val="555555"/>
          <w:sz w:val="16"/>
          <w:szCs w:val="16"/>
        </w:rPr>
        <w:t xml:space="preserve">  E.G.S. Pillay Engineering </w:t>
      </w:r>
      <w:proofErr w:type="gramStart"/>
      <w:r>
        <w:rPr>
          <w:color w:val="555555"/>
          <w:sz w:val="16"/>
          <w:szCs w:val="16"/>
        </w:rPr>
        <w:t>College  •</w:t>
      </w:r>
      <w:proofErr w:type="gramEnd"/>
      <w:r>
        <w:rPr>
          <w:color w:val="555555"/>
          <w:sz w:val="16"/>
          <w:szCs w:val="16"/>
        </w:rPr>
        <w:t xml:space="preserve">  </w:t>
      </w:r>
      <w:proofErr w:type="spellStart"/>
      <w:r>
        <w:rPr>
          <w:color w:val="555555"/>
          <w:sz w:val="16"/>
          <w:szCs w:val="16"/>
        </w:rPr>
        <w:t>Nagapattinam</w:t>
      </w:r>
      <w:proofErr w:type="spellEnd"/>
      <w:r>
        <w:rPr>
          <w:color w:val="555555"/>
          <w:sz w:val="16"/>
          <w:szCs w:val="16"/>
        </w:rPr>
        <w:t>, Tamil Nadu, India</w:t>
      </w:r>
    </w:p>
    <w:p w14:paraId="614264C0" w14:textId="77777777" w:rsidR="0043761A" w:rsidRDefault="0043761A" w:rsidP="00A6263B">
      <w:pPr>
        <w:spacing w:before="80" w:after="40"/>
        <w:jc w:val="both"/>
      </w:pPr>
    </w:p>
    <w:sectPr w:rsidR="0043761A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E2AE8"/>
    <w:multiLevelType w:val="hybridMultilevel"/>
    <w:tmpl w:val="A13C1D9E"/>
    <w:lvl w:ilvl="0" w:tplc="A590F534">
      <w:start w:val="1"/>
      <w:numFmt w:val="bullet"/>
      <w:lvlText w:val="•"/>
      <w:lvlJc w:val="left"/>
      <w:pPr>
        <w:ind w:left="540" w:hanging="270"/>
      </w:pPr>
    </w:lvl>
    <w:lvl w:ilvl="1" w:tplc="59AECAA4">
      <w:numFmt w:val="decimal"/>
      <w:lvlText w:val=""/>
      <w:lvlJc w:val="left"/>
    </w:lvl>
    <w:lvl w:ilvl="2" w:tplc="8EFCCF6E">
      <w:numFmt w:val="decimal"/>
      <w:lvlText w:val=""/>
      <w:lvlJc w:val="left"/>
    </w:lvl>
    <w:lvl w:ilvl="3" w:tplc="52805E90">
      <w:numFmt w:val="decimal"/>
      <w:lvlText w:val=""/>
      <w:lvlJc w:val="left"/>
    </w:lvl>
    <w:lvl w:ilvl="4" w:tplc="36BAD20A">
      <w:numFmt w:val="decimal"/>
      <w:lvlText w:val=""/>
      <w:lvlJc w:val="left"/>
    </w:lvl>
    <w:lvl w:ilvl="5" w:tplc="40B27F6A">
      <w:numFmt w:val="decimal"/>
      <w:lvlText w:val=""/>
      <w:lvlJc w:val="left"/>
    </w:lvl>
    <w:lvl w:ilvl="6" w:tplc="622A61B6">
      <w:numFmt w:val="decimal"/>
      <w:lvlText w:val=""/>
      <w:lvlJc w:val="left"/>
    </w:lvl>
    <w:lvl w:ilvl="7" w:tplc="E8A6CE40">
      <w:numFmt w:val="decimal"/>
      <w:lvlText w:val=""/>
      <w:lvlJc w:val="left"/>
    </w:lvl>
    <w:lvl w:ilvl="8" w:tplc="2618C8C8">
      <w:numFmt w:val="decimal"/>
      <w:lvlText w:val=""/>
      <w:lvlJc w:val="left"/>
    </w:lvl>
  </w:abstractNum>
  <w:abstractNum w:abstractNumId="1" w15:restartNumberingAfterBreak="0">
    <w:nsid w:val="694C5688"/>
    <w:multiLevelType w:val="hybridMultilevel"/>
    <w:tmpl w:val="E4867BFE"/>
    <w:lvl w:ilvl="0" w:tplc="5AC82C14">
      <w:start w:val="1"/>
      <w:numFmt w:val="bullet"/>
      <w:lvlText w:val="●"/>
      <w:lvlJc w:val="left"/>
      <w:pPr>
        <w:ind w:left="720" w:hanging="360"/>
      </w:pPr>
    </w:lvl>
    <w:lvl w:ilvl="1" w:tplc="57AA9BD4">
      <w:start w:val="1"/>
      <w:numFmt w:val="bullet"/>
      <w:lvlText w:val="○"/>
      <w:lvlJc w:val="left"/>
      <w:pPr>
        <w:ind w:left="1440" w:hanging="360"/>
      </w:pPr>
    </w:lvl>
    <w:lvl w:ilvl="2" w:tplc="80C43EF6">
      <w:start w:val="1"/>
      <w:numFmt w:val="bullet"/>
      <w:lvlText w:val="■"/>
      <w:lvlJc w:val="left"/>
      <w:pPr>
        <w:ind w:left="2160" w:hanging="360"/>
      </w:pPr>
    </w:lvl>
    <w:lvl w:ilvl="3" w:tplc="D9CAB2F8">
      <w:start w:val="1"/>
      <w:numFmt w:val="bullet"/>
      <w:lvlText w:val="●"/>
      <w:lvlJc w:val="left"/>
      <w:pPr>
        <w:ind w:left="2880" w:hanging="360"/>
      </w:pPr>
    </w:lvl>
    <w:lvl w:ilvl="4" w:tplc="7F683814">
      <w:start w:val="1"/>
      <w:numFmt w:val="bullet"/>
      <w:lvlText w:val="○"/>
      <w:lvlJc w:val="left"/>
      <w:pPr>
        <w:ind w:left="3600" w:hanging="360"/>
      </w:pPr>
    </w:lvl>
    <w:lvl w:ilvl="5" w:tplc="CF3A5FB0">
      <w:start w:val="1"/>
      <w:numFmt w:val="bullet"/>
      <w:lvlText w:val="■"/>
      <w:lvlJc w:val="left"/>
      <w:pPr>
        <w:ind w:left="4320" w:hanging="360"/>
      </w:pPr>
    </w:lvl>
    <w:lvl w:ilvl="6" w:tplc="4B8E0532">
      <w:start w:val="1"/>
      <w:numFmt w:val="bullet"/>
      <w:lvlText w:val="●"/>
      <w:lvlJc w:val="left"/>
      <w:pPr>
        <w:ind w:left="5040" w:hanging="360"/>
      </w:pPr>
    </w:lvl>
    <w:lvl w:ilvl="7" w:tplc="944CCBF4">
      <w:start w:val="1"/>
      <w:numFmt w:val="bullet"/>
      <w:lvlText w:val="●"/>
      <w:lvlJc w:val="left"/>
      <w:pPr>
        <w:ind w:left="5760" w:hanging="360"/>
      </w:pPr>
    </w:lvl>
    <w:lvl w:ilvl="8" w:tplc="FE047D48">
      <w:start w:val="1"/>
      <w:numFmt w:val="bullet"/>
      <w:lvlText w:val="●"/>
      <w:lvlJc w:val="left"/>
      <w:pPr>
        <w:ind w:left="6480" w:hanging="360"/>
      </w:pPr>
    </w:lvl>
  </w:abstractNum>
  <w:num w:numId="1" w16cid:durableId="1027606384">
    <w:abstractNumId w:val="1"/>
    <w:lvlOverride w:ilvl="0">
      <w:startOverride w:val="1"/>
    </w:lvlOverride>
  </w:num>
  <w:num w:numId="2" w16cid:durableId="1231230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D4D"/>
    <w:rsid w:val="001A07BB"/>
    <w:rsid w:val="00297BC5"/>
    <w:rsid w:val="002F75D8"/>
    <w:rsid w:val="0043761A"/>
    <w:rsid w:val="004C11F6"/>
    <w:rsid w:val="004C5007"/>
    <w:rsid w:val="007072E7"/>
    <w:rsid w:val="00801131"/>
    <w:rsid w:val="00994929"/>
    <w:rsid w:val="00A6263B"/>
    <w:rsid w:val="00A74CD8"/>
    <w:rsid w:val="00C00FB4"/>
    <w:rsid w:val="00CA2372"/>
    <w:rsid w:val="00D21DA3"/>
    <w:rsid w:val="00EE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52CD"/>
  <w15:docId w15:val="{B22FF829-88FF-409F-BCDE-38D73BD00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6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1098</Words>
  <Characters>6264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ARAVINDAKUMAR S</cp:lastModifiedBy>
  <cp:revision>6</cp:revision>
  <dcterms:created xsi:type="dcterms:W3CDTF">2026-04-15T12:27:00Z</dcterms:created>
  <dcterms:modified xsi:type="dcterms:W3CDTF">2026-04-29T03:29:00Z</dcterms:modified>
</cp:coreProperties>
</file>