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672" w:rsidRDefault="00000000">
      <w:pPr>
        <w:pStyle w:val="BodyText"/>
        <w:spacing w:before="80" w:line="276" w:lineRule="auto"/>
        <w:ind w:left="2395" w:right="1414" w:firstLine="444"/>
      </w:pPr>
      <w:r>
        <w:t>Project Design Phase-I</w:t>
      </w:r>
      <w:r>
        <w:rPr>
          <w:spacing w:val="1"/>
        </w:rPr>
        <w:t xml:space="preserve"> </w:t>
      </w:r>
      <w:r>
        <w:rPr>
          <w:spacing w:val="-1"/>
        </w:rPr>
        <w:t>Proposed</w:t>
      </w:r>
      <w:r>
        <w:rPr>
          <w:spacing w:val="-17"/>
        </w:rPr>
        <w:t xml:space="preserve"> </w:t>
      </w:r>
      <w:r>
        <w:rPr>
          <w:spacing w:val="-1"/>
        </w:rPr>
        <w:t>Solution</w:t>
      </w:r>
      <w:r>
        <w:rPr>
          <w:spacing w:val="-22"/>
        </w:rPr>
        <w:t xml:space="preserve"> </w:t>
      </w:r>
      <w:r>
        <w:rPr>
          <w:spacing w:val="-1"/>
        </w:rPr>
        <w:t>Template</w:t>
      </w:r>
    </w:p>
    <w:p w:rsidR="00AD7672" w:rsidRDefault="00AD7672">
      <w:pPr>
        <w:rPr>
          <w:b/>
          <w:sz w:val="20"/>
        </w:rPr>
      </w:pPr>
    </w:p>
    <w:p w:rsidR="00AD7672" w:rsidRDefault="00AD7672">
      <w:pPr>
        <w:spacing w:before="10" w:after="1"/>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6540"/>
      </w:tblGrid>
      <w:tr w:rsidR="00AD7672">
        <w:trPr>
          <w:trHeight w:val="470"/>
        </w:trPr>
        <w:tc>
          <w:tcPr>
            <w:tcW w:w="2460" w:type="dxa"/>
          </w:tcPr>
          <w:p w:rsidR="00AD7672" w:rsidRDefault="00000000">
            <w:pPr>
              <w:pStyle w:val="TableParagraph"/>
              <w:spacing w:before="97"/>
              <w:ind w:left="89"/>
              <w:rPr>
                <w:sz w:val="24"/>
              </w:rPr>
            </w:pPr>
            <w:r>
              <w:rPr>
                <w:sz w:val="24"/>
              </w:rPr>
              <w:t>Date</w:t>
            </w:r>
          </w:p>
        </w:tc>
        <w:tc>
          <w:tcPr>
            <w:tcW w:w="6540" w:type="dxa"/>
          </w:tcPr>
          <w:p w:rsidR="00AD7672" w:rsidRDefault="00665910">
            <w:pPr>
              <w:pStyle w:val="TableParagraph"/>
              <w:spacing w:before="97"/>
              <w:rPr>
                <w:sz w:val="24"/>
              </w:rPr>
            </w:pPr>
            <w:r>
              <w:rPr>
                <w:sz w:val="24"/>
              </w:rPr>
              <w:t>30</w:t>
            </w:r>
            <w:r w:rsidR="00000000">
              <w:rPr>
                <w:sz w:val="24"/>
              </w:rPr>
              <w:t>th September 2022</w:t>
            </w:r>
          </w:p>
        </w:tc>
      </w:tr>
      <w:tr w:rsidR="00AD7672">
        <w:trPr>
          <w:trHeight w:val="470"/>
        </w:trPr>
        <w:tc>
          <w:tcPr>
            <w:tcW w:w="2460" w:type="dxa"/>
          </w:tcPr>
          <w:p w:rsidR="00AD7672" w:rsidRDefault="00000000">
            <w:pPr>
              <w:pStyle w:val="TableParagraph"/>
              <w:spacing w:before="100"/>
              <w:ind w:left="89"/>
              <w:rPr>
                <w:sz w:val="24"/>
              </w:rPr>
            </w:pPr>
            <w:r>
              <w:rPr>
                <w:sz w:val="24"/>
              </w:rPr>
              <w:t>Team</w:t>
            </w:r>
            <w:r>
              <w:rPr>
                <w:spacing w:val="-15"/>
                <w:sz w:val="24"/>
              </w:rPr>
              <w:t xml:space="preserve"> </w:t>
            </w:r>
            <w:r>
              <w:rPr>
                <w:sz w:val="24"/>
              </w:rPr>
              <w:t>ID</w:t>
            </w:r>
          </w:p>
        </w:tc>
        <w:tc>
          <w:tcPr>
            <w:tcW w:w="6540" w:type="dxa"/>
          </w:tcPr>
          <w:p w:rsidR="00AD7672" w:rsidRDefault="00665910">
            <w:pPr>
              <w:pStyle w:val="TableParagraph"/>
              <w:spacing w:before="100"/>
              <w:rPr>
                <w:sz w:val="24"/>
              </w:rPr>
            </w:pPr>
            <w:r w:rsidRPr="00665910">
              <w:rPr>
                <w:sz w:val="24"/>
              </w:rPr>
              <w:t>PNT2022TMID20647</w:t>
            </w:r>
          </w:p>
        </w:tc>
      </w:tr>
      <w:tr w:rsidR="00AD7672">
        <w:trPr>
          <w:trHeight w:val="750"/>
        </w:trPr>
        <w:tc>
          <w:tcPr>
            <w:tcW w:w="2460" w:type="dxa"/>
          </w:tcPr>
          <w:p w:rsidR="00AD7672" w:rsidRDefault="00000000">
            <w:pPr>
              <w:pStyle w:val="TableParagraph"/>
              <w:spacing w:before="104"/>
              <w:ind w:left="89"/>
              <w:rPr>
                <w:sz w:val="24"/>
              </w:rPr>
            </w:pPr>
            <w:r>
              <w:rPr>
                <w:sz w:val="24"/>
              </w:rPr>
              <w:t>Project</w:t>
            </w:r>
            <w:r>
              <w:rPr>
                <w:spacing w:val="-6"/>
                <w:sz w:val="24"/>
              </w:rPr>
              <w:t xml:space="preserve"> </w:t>
            </w:r>
            <w:r>
              <w:rPr>
                <w:sz w:val="24"/>
              </w:rPr>
              <w:t>Name</w:t>
            </w:r>
          </w:p>
        </w:tc>
        <w:tc>
          <w:tcPr>
            <w:tcW w:w="6540" w:type="dxa"/>
          </w:tcPr>
          <w:p w:rsidR="00AD7672" w:rsidRDefault="00000000">
            <w:pPr>
              <w:pStyle w:val="TableParagraph"/>
              <w:spacing w:before="104"/>
              <w:ind w:right="304"/>
              <w:rPr>
                <w:sz w:val="24"/>
              </w:rPr>
            </w:pPr>
            <w:r>
              <w:rPr>
                <w:sz w:val="24"/>
              </w:rPr>
              <w:t>Deep</w:t>
            </w:r>
            <w:r>
              <w:rPr>
                <w:spacing w:val="-3"/>
                <w:sz w:val="24"/>
              </w:rPr>
              <w:t xml:space="preserve"> </w:t>
            </w:r>
            <w:r>
              <w:rPr>
                <w:sz w:val="24"/>
              </w:rPr>
              <w:t>Learning</w:t>
            </w:r>
            <w:r>
              <w:rPr>
                <w:spacing w:val="-2"/>
                <w:sz w:val="24"/>
              </w:rPr>
              <w:t xml:space="preserve"> </w:t>
            </w:r>
            <w:r>
              <w:rPr>
                <w:sz w:val="24"/>
              </w:rPr>
              <w:t>Fundus</w:t>
            </w:r>
            <w:r>
              <w:rPr>
                <w:spacing w:val="-2"/>
                <w:sz w:val="24"/>
              </w:rPr>
              <w:t xml:space="preserve"> </w:t>
            </w:r>
            <w:r>
              <w:rPr>
                <w:sz w:val="24"/>
              </w:rPr>
              <w:t>Image</w:t>
            </w:r>
            <w:r>
              <w:rPr>
                <w:spacing w:val="-16"/>
                <w:sz w:val="24"/>
              </w:rPr>
              <w:t xml:space="preserve"> </w:t>
            </w:r>
            <w:r>
              <w:rPr>
                <w:sz w:val="24"/>
              </w:rPr>
              <w:t>Analysis</w:t>
            </w:r>
            <w:r>
              <w:rPr>
                <w:spacing w:val="-2"/>
                <w:sz w:val="24"/>
              </w:rPr>
              <w:t xml:space="preserve"> </w:t>
            </w:r>
            <w:r>
              <w:rPr>
                <w:sz w:val="24"/>
              </w:rPr>
              <w:t>for</w:t>
            </w:r>
            <w:r>
              <w:rPr>
                <w:spacing w:val="-2"/>
                <w:sz w:val="24"/>
              </w:rPr>
              <w:t xml:space="preserve"> </w:t>
            </w:r>
            <w:r>
              <w:rPr>
                <w:sz w:val="24"/>
              </w:rPr>
              <w:t>Early</w:t>
            </w:r>
            <w:r>
              <w:rPr>
                <w:spacing w:val="-2"/>
                <w:sz w:val="24"/>
              </w:rPr>
              <w:t xml:space="preserve"> </w:t>
            </w:r>
            <w:r>
              <w:rPr>
                <w:sz w:val="24"/>
              </w:rPr>
              <w:t>Detection</w:t>
            </w:r>
            <w:r>
              <w:rPr>
                <w:spacing w:val="-70"/>
                <w:sz w:val="24"/>
              </w:rPr>
              <w:t xml:space="preserve"> </w:t>
            </w:r>
            <w:r>
              <w:rPr>
                <w:sz w:val="24"/>
              </w:rPr>
              <w:t>of</w:t>
            </w:r>
            <w:r>
              <w:rPr>
                <w:spacing w:val="-1"/>
                <w:sz w:val="24"/>
              </w:rPr>
              <w:t xml:space="preserve"> </w:t>
            </w:r>
            <w:r>
              <w:rPr>
                <w:sz w:val="24"/>
              </w:rPr>
              <w:t>Diabetic Retinopathy</w:t>
            </w:r>
          </w:p>
        </w:tc>
      </w:tr>
    </w:tbl>
    <w:p w:rsidR="00AD7672" w:rsidRDefault="00AD7672">
      <w:pPr>
        <w:rPr>
          <w:b/>
          <w:sz w:val="20"/>
        </w:rPr>
      </w:pPr>
    </w:p>
    <w:p w:rsidR="00AD7672" w:rsidRDefault="00000000">
      <w:pPr>
        <w:spacing w:before="228"/>
        <w:ind w:left="100"/>
        <w:rPr>
          <w:b/>
          <w:sz w:val="28"/>
        </w:rPr>
      </w:pPr>
      <w:r>
        <w:rPr>
          <w:b/>
          <w:spacing w:val="-1"/>
          <w:sz w:val="28"/>
        </w:rPr>
        <w:t>Proposed</w:t>
      </w:r>
      <w:r>
        <w:rPr>
          <w:b/>
          <w:spacing w:val="-16"/>
          <w:sz w:val="28"/>
        </w:rPr>
        <w:t xml:space="preserve"> </w:t>
      </w:r>
      <w:r>
        <w:rPr>
          <w:b/>
          <w:sz w:val="28"/>
        </w:rPr>
        <w:t>Solution</w:t>
      </w:r>
      <w:r>
        <w:rPr>
          <w:b/>
          <w:spacing w:val="-20"/>
          <w:sz w:val="28"/>
        </w:rPr>
        <w:t xml:space="preserve"> </w:t>
      </w:r>
      <w:r>
        <w:rPr>
          <w:b/>
          <w:sz w:val="28"/>
        </w:rPr>
        <w:t>Template:</w:t>
      </w:r>
    </w:p>
    <w:p w:rsidR="00AD7672" w:rsidRDefault="00AD7672">
      <w:pPr>
        <w:rPr>
          <w:b/>
          <w:sz w:val="20"/>
        </w:rPr>
      </w:pPr>
    </w:p>
    <w:p w:rsidR="00AD7672" w:rsidRDefault="00AD7672">
      <w:pPr>
        <w:spacing w:before="8"/>
        <w:rPr>
          <w:b/>
          <w:sz w:val="1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20"/>
        <w:gridCol w:w="3540"/>
        <w:gridCol w:w="4440"/>
      </w:tblGrid>
      <w:tr w:rsidR="00AD7672">
        <w:trPr>
          <w:trHeight w:val="450"/>
        </w:trPr>
        <w:tc>
          <w:tcPr>
            <w:tcW w:w="1020" w:type="dxa"/>
          </w:tcPr>
          <w:p w:rsidR="00AD7672" w:rsidRDefault="00000000">
            <w:pPr>
              <w:pStyle w:val="TableParagraph"/>
              <w:ind w:left="89"/>
            </w:pPr>
            <w:r>
              <w:t>S</w:t>
            </w:r>
            <w:r>
              <w:rPr>
                <w:spacing w:val="-2"/>
              </w:rPr>
              <w:t xml:space="preserve"> </w:t>
            </w:r>
            <w:r>
              <w:t>No</w:t>
            </w:r>
          </w:p>
        </w:tc>
        <w:tc>
          <w:tcPr>
            <w:tcW w:w="3540" w:type="dxa"/>
          </w:tcPr>
          <w:p w:rsidR="00AD7672" w:rsidRDefault="00000000">
            <w:pPr>
              <w:pStyle w:val="TableParagraph"/>
            </w:pPr>
            <w:r>
              <w:t>Parameter</w:t>
            </w:r>
          </w:p>
        </w:tc>
        <w:tc>
          <w:tcPr>
            <w:tcW w:w="4440" w:type="dxa"/>
          </w:tcPr>
          <w:p w:rsidR="00AD7672" w:rsidRDefault="00000000">
            <w:pPr>
              <w:pStyle w:val="TableParagraph"/>
            </w:pPr>
            <w:r>
              <w:t>Description</w:t>
            </w:r>
          </w:p>
        </w:tc>
      </w:tr>
      <w:tr w:rsidR="00AD7672">
        <w:trPr>
          <w:trHeight w:val="2489"/>
        </w:trPr>
        <w:tc>
          <w:tcPr>
            <w:tcW w:w="1020" w:type="dxa"/>
          </w:tcPr>
          <w:p w:rsidR="00AD7672" w:rsidRDefault="00000000">
            <w:pPr>
              <w:pStyle w:val="TableParagraph"/>
              <w:spacing w:before="104"/>
              <w:ind w:left="89"/>
            </w:pPr>
            <w:r>
              <w:t>1</w:t>
            </w:r>
          </w:p>
        </w:tc>
        <w:tc>
          <w:tcPr>
            <w:tcW w:w="3540" w:type="dxa"/>
          </w:tcPr>
          <w:p w:rsidR="00AD7672" w:rsidRDefault="00000000">
            <w:pPr>
              <w:pStyle w:val="TableParagraph"/>
              <w:spacing w:before="104"/>
              <w:ind w:right="81"/>
            </w:pPr>
            <w:r>
              <w:t>Problem</w:t>
            </w:r>
            <w:r>
              <w:rPr>
                <w:spacing w:val="-14"/>
              </w:rPr>
              <w:t xml:space="preserve"> </w:t>
            </w:r>
            <w:r>
              <w:t>Statement</w:t>
            </w:r>
            <w:r>
              <w:rPr>
                <w:spacing w:val="-13"/>
              </w:rPr>
              <w:t xml:space="preserve"> </w:t>
            </w:r>
            <w:r>
              <w:t>(Problem</w:t>
            </w:r>
            <w:r>
              <w:rPr>
                <w:spacing w:val="-14"/>
              </w:rPr>
              <w:t xml:space="preserve"> </w:t>
            </w:r>
            <w:r>
              <w:t>to</w:t>
            </w:r>
            <w:r>
              <w:rPr>
                <w:spacing w:val="-63"/>
              </w:rPr>
              <w:t xml:space="preserve"> </w:t>
            </w:r>
            <w:r>
              <w:t>be</w:t>
            </w:r>
            <w:r>
              <w:rPr>
                <w:spacing w:val="-2"/>
              </w:rPr>
              <w:t xml:space="preserve"> </w:t>
            </w:r>
            <w:r>
              <w:t>solved)</w:t>
            </w:r>
          </w:p>
        </w:tc>
        <w:tc>
          <w:tcPr>
            <w:tcW w:w="4440" w:type="dxa"/>
          </w:tcPr>
          <w:p w:rsidR="00AD7672" w:rsidRPr="00FA7DE5" w:rsidRDefault="00FA7DE5">
            <w:pPr>
              <w:pStyle w:val="TableParagraph"/>
              <w:spacing w:before="104"/>
              <w:ind w:right="96"/>
            </w:pPr>
            <w:r w:rsidRPr="00FA7DE5">
              <w:rPr>
                <w:color w:val="111111"/>
                <w:shd w:val="clear" w:color="auto" w:fill="FFFFFF"/>
              </w:rPr>
              <w:t>Diabetic Retinopathy (DR) is a </w:t>
            </w:r>
            <w:r w:rsidRPr="00FA7DE5">
              <w:rPr>
                <w:color w:val="111111"/>
              </w:rPr>
              <w:t>commonplace</w:t>
            </w:r>
            <w:r w:rsidRPr="00FA7DE5">
              <w:rPr>
                <w:color w:val="111111"/>
                <w:shd w:val="clear" w:color="auto" w:fill="FFFFFF"/>
              </w:rPr>
              <w:t> </w:t>
            </w:r>
            <w:r w:rsidRPr="00FA7DE5">
              <w:rPr>
                <w:color w:val="111111"/>
              </w:rPr>
              <w:t>complication</w:t>
            </w:r>
            <w:r w:rsidRPr="00FA7DE5">
              <w:rPr>
                <w:color w:val="111111"/>
                <w:shd w:val="clear" w:color="auto" w:fill="FFFFFF"/>
              </w:rPr>
              <w:t> of diabetes mellitus, which </w:t>
            </w:r>
            <w:r w:rsidRPr="00FA7DE5">
              <w:rPr>
                <w:color w:val="111111"/>
              </w:rPr>
              <w:t>causes</w:t>
            </w:r>
            <w:r w:rsidRPr="00FA7DE5">
              <w:rPr>
                <w:color w:val="111111"/>
                <w:shd w:val="clear" w:color="auto" w:fill="FFFFFF"/>
              </w:rPr>
              <w:t> lesions </w:t>
            </w:r>
            <w:r w:rsidRPr="00FA7DE5">
              <w:rPr>
                <w:color w:val="111111"/>
              </w:rPr>
              <w:t>at the</w:t>
            </w:r>
            <w:r w:rsidRPr="00FA7DE5">
              <w:rPr>
                <w:color w:val="111111"/>
                <w:shd w:val="clear" w:color="auto" w:fill="FFFFFF"/>
              </w:rPr>
              <w:t> retina that </w:t>
            </w:r>
            <w:r w:rsidRPr="00FA7DE5">
              <w:rPr>
                <w:color w:val="111111"/>
              </w:rPr>
              <w:t>have an effect on</w:t>
            </w:r>
            <w:r w:rsidRPr="00FA7DE5">
              <w:rPr>
                <w:color w:val="111111"/>
                <w:shd w:val="clear" w:color="auto" w:fill="FFFFFF"/>
              </w:rPr>
              <w:t> </w:t>
            </w:r>
            <w:r w:rsidRPr="00FA7DE5">
              <w:rPr>
                <w:color w:val="111111"/>
              </w:rPr>
              <w:t>imaginative and prescient</w:t>
            </w:r>
            <w:r w:rsidRPr="00FA7DE5">
              <w:rPr>
                <w:color w:val="111111"/>
                <w:shd w:val="clear" w:color="auto" w:fill="FFFFFF"/>
              </w:rPr>
              <w:t>. If it </w:t>
            </w:r>
            <w:r w:rsidRPr="00FA7DE5">
              <w:rPr>
                <w:color w:val="111111"/>
              </w:rPr>
              <w:t>is not</w:t>
            </w:r>
            <w:r w:rsidRPr="00FA7DE5">
              <w:rPr>
                <w:color w:val="111111"/>
                <w:shd w:val="clear" w:color="auto" w:fill="FFFFFF"/>
              </w:rPr>
              <w:t> detected early, </w:t>
            </w:r>
            <w:r w:rsidRPr="00FA7DE5">
              <w:rPr>
                <w:color w:val="111111"/>
              </w:rPr>
              <w:t>it may</w:t>
            </w:r>
            <w:r w:rsidRPr="00FA7DE5">
              <w:rPr>
                <w:color w:val="111111"/>
                <w:shd w:val="clear" w:color="auto" w:fill="FFFFFF"/>
              </w:rPr>
              <w:t> </w:t>
            </w:r>
            <w:r w:rsidRPr="00FA7DE5">
              <w:rPr>
                <w:color w:val="111111"/>
              </w:rPr>
              <w:t>lead to</w:t>
            </w:r>
            <w:r w:rsidRPr="00FA7DE5">
              <w:rPr>
                <w:color w:val="111111"/>
                <w:shd w:val="clear" w:color="auto" w:fill="FFFFFF"/>
              </w:rPr>
              <w:t> blindness. </w:t>
            </w:r>
            <w:r w:rsidRPr="00FA7DE5">
              <w:rPr>
                <w:color w:val="111111"/>
              </w:rPr>
              <w:t>lamentably</w:t>
            </w:r>
            <w:r w:rsidRPr="00FA7DE5">
              <w:rPr>
                <w:color w:val="111111"/>
                <w:shd w:val="clear" w:color="auto" w:fill="FFFFFF"/>
              </w:rPr>
              <w:t>, DR </w:t>
            </w:r>
            <w:r w:rsidRPr="00FA7DE5">
              <w:rPr>
                <w:color w:val="111111"/>
              </w:rPr>
              <w:t>is not</w:t>
            </w:r>
            <w:r w:rsidRPr="00FA7DE5">
              <w:rPr>
                <w:color w:val="111111"/>
                <w:shd w:val="clear" w:color="auto" w:fill="FFFFFF"/>
              </w:rPr>
              <w:t> a reversible </w:t>
            </w:r>
            <w:r w:rsidRPr="00FA7DE5">
              <w:rPr>
                <w:color w:val="111111"/>
              </w:rPr>
              <w:t>procedure</w:t>
            </w:r>
            <w:r w:rsidRPr="00FA7DE5">
              <w:rPr>
                <w:color w:val="111111"/>
                <w:shd w:val="clear" w:color="auto" w:fill="FFFFFF"/>
              </w:rPr>
              <w:t>, and </w:t>
            </w:r>
            <w:r w:rsidRPr="00FA7DE5">
              <w:rPr>
                <w:color w:val="111111"/>
              </w:rPr>
              <w:t>remedy</w:t>
            </w:r>
            <w:r w:rsidRPr="00FA7DE5">
              <w:rPr>
                <w:color w:val="111111"/>
                <w:shd w:val="clear" w:color="auto" w:fill="FFFFFF"/>
              </w:rPr>
              <w:t> </w:t>
            </w:r>
            <w:r w:rsidRPr="00FA7DE5">
              <w:rPr>
                <w:color w:val="111111"/>
              </w:rPr>
              <w:t>only</w:t>
            </w:r>
            <w:r w:rsidRPr="00FA7DE5">
              <w:rPr>
                <w:color w:val="111111"/>
                <w:shd w:val="clear" w:color="auto" w:fill="FFFFFF"/>
              </w:rPr>
              <w:t> sustains </w:t>
            </w:r>
            <w:r w:rsidRPr="00FA7DE5">
              <w:rPr>
                <w:color w:val="111111"/>
              </w:rPr>
              <w:t>vision</w:t>
            </w:r>
            <w:r w:rsidRPr="00FA7DE5">
              <w:rPr>
                <w:color w:val="111111"/>
                <w:shd w:val="clear" w:color="auto" w:fill="FFFFFF"/>
              </w:rPr>
              <w:t>. Early detection and </w:t>
            </w:r>
            <w:r w:rsidRPr="00FA7DE5">
              <w:rPr>
                <w:color w:val="111111"/>
              </w:rPr>
              <w:t>treatment</w:t>
            </w:r>
            <w:r w:rsidRPr="00FA7DE5">
              <w:rPr>
                <w:color w:val="111111"/>
                <w:shd w:val="clear" w:color="auto" w:fill="FFFFFF"/>
              </w:rPr>
              <w:t> of DR can </w:t>
            </w:r>
            <w:r w:rsidRPr="00FA7DE5">
              <w:rPr>
                <w:color w:val="111111"/>
              </w:rPr>
              <w:t>considerably</w:t>
            </w:r>
            <w:r w:rsidRPr="00FA7DE5">
              <w:rPr>
                <w:color w:val="111111"/>
                <w:shd w:val="clear" w:color="auto" w:fill="FFFFFF"/>
              </w:rPr>
              <w:t> </w:t>
            </w:r>
            <w:r w:rsidRPr="00FA7DE5">
              <w:rPr>
                <w:color w:val="111111"/>
              </w:rPr>
              <w:t>lessen</w:t>
            </w:r>
            <w:r w:rsidRPr="00FA7DE5">
              <w:rPr>
                <w:color w:val="111111"/>
                <w:shd w:val="clear" w:color="auto" w:fill="FFFFFF"/>
              </w:rPr>
              <w:t> the </w:t>
            </w:r>
            <w:r w:rsidRPr="00FA7DE5">
              <w:rPr>
                <w:color w:val="111111"/>
              </w:rPr>
              <w:t>hazard</w:t>
            </w:r>
            <w:r w:rsidRPr="00FA7DE5">
              <w:rPr>
                <w:color w:val="111111"/>
                <w:shd w:val="clear" w:color="auto" w:fill="FFFFFF"/>
              </w:rPr>
              <w:t> of </w:t>
            </w:r>
            <w:r w:rsidRPr="00FA7DE5">
              <w:rPr>
                <w:color w:val="111111"/>
              </w:rPr>
              <w:t>vision</w:t>
            </w:r>
            <w:r w:rsidRPr="00FA7DE5">
              <w:rPr>
                <w:color w:val="111111"/>
                <w:shd w:val="clear" w:color="auto" w:fill="FFFFFF"/>
              </w:rPr>
              <w:t> loss.</w:t>
            </w:r>
          </w:p>
        </w:tc>
      </w:tr>
      <w:tr w:rsidR="00AD7672">
        <w:trPr>
          <w:trHeight w:val="1470"/>
        </w:trPr>
        <w:tc>
          <w:tcPr>
            <w:tcW w:w="1020" w:type="dxa"/>
          </w:tcPr>
          <w:p w:rsidR="00AD7672" w:rsidRDefault="00000000">
            <w:pPr>
              <w:pStyle w:val="TableParagraph"/>
              <w:spacing w:before="108"/>
              <w:ind w:left="89"/>
            </w:pPr>
            <w:r>
              <w:t>2</w:t>
            </w:r>
          </w:p>
        </w:tc>
        <w:tc>
          <w:tcPr>
            <w:tcW w:w="3540" w:type="dxa"/>
          </w:tcPr>
          <w:p w:rsidR="00AD7672" w:rsidRDefault="00000000">
            <w:pPr>
              <w:pStyle w:val="TableParagraph"/>
              <w:spacing w:before="108"/>
            </w:pPr>
            <w:r>
              <w:t>Idea</w:t>
            </w:r>
            <w:r>
              <w:rPr>
                <w:spacing w:val="-6"/>
              </w:rPr>
              <w:t xml:space="preserve"> </w:t>
            </w:r>
            <w:r>
              <w:t>/</w:t>
            </w:r>
            <w:r>
              <w:rPr>
                <w:spacing w:val="-6"/>
              </w:rPr>
              <w:t xml:space="preserve"> </w:t>
            </w:r>
            <w:r>
              <w:t>Solution</w:t>
            </w:r>
            <w:r>
              <w:rPr>
                <w:spacing w:val="-6"/>
              </w:rPr>
              <w:t xml:space="preserve"> </w:t>
            </w:r>
            <w:r>
              <w:t>description</w:t>
            </w:r>
          </w:p>
        </w:tc>
        <w:tc>
          <w:tcPr>
            <w:tcW w:w="4440" w:type="dxa"/>
          </w:tcPr>
          <w:p w:rsidR="00AD7672" w:rsidRPr="00FA7DE5" w:rsidRDefault="00FA7DE5">
            <w:pPr>
              <w:pStyle w:val="TableParagraph"/>
              <w:spacing w:before="108"/>
              <w:ind w:right="96"/>
            </w:pPr>
            <w:r w:rsidRPr="00FA7DE5">
              <w:rPr>
                <w:color w:val="111111"/>
                <w:shd w:val="clear" w:color="auto" w:fill="FFFFFF"/>
              </w:rPr>
              <w:t>To automate the existing guide diagnosis of DR with the aid of the usage of transfer mastering-based totally photo processing strategies to simplify, accelerate the analysis and to improve the accuracy of the photographs obtained</w:t>
            </w:r>
          </w:p>
        </w:tc>
      </w:tr>
      <w:tr w:rsidR="00AD7672">
        <w:trPr>
          <w:trHeight w:val="1989"/>
        </w:trPr>
        <w:tc>
          <w:tcPr>
            <w:tcW w:w="1020" w:type="dxa"/>
          </w:tcPr>
          <w:p w:rsidR="00AD7672" w:rsidRDefault="00000000">
            <w:pPr>
              <w:pStyle w:val="TableParagraph"/>
              <w:spacing w:before="110"/>
              <w:ind w:left="89"/>
            </w:pPr>
            <w:r>
              <w:t>3</w:t>
            </w:r>
          </w:p>
        </w:tc>
        <w:tc>
          <w:tcPr>
            <w:tcW w:w="3540" w:type="dxa"/>
          </w:tcPr>
          <w:p w:rsidR="00AD7672" w:rsidRDefault="00000000">
            <w:pPr>
              <w:pStyle w:val="TableParagraph"/>
              <w:spacing w:before="110"/>
            </w:pPr>
            <w:r>
              <w:t>Novelty</w:t>
            </w:r>
            <w:r>
              <w:rPr>
                <w:spacing w:val="-6"/>
              </w:rPr>
              <w:t xml:space="preserve"> </w:t>
            </w:r>
            <w:r>
              <w:t>/</w:t>
            </w:r>
            <w:r>
              <w:rPr>
                <w:spacing w:val="-6"/>
              </w:rPr>
              <w:t xml:space="preserve"> </w:t>
            </w:r>
            <w:r>
              <w:t>Uniqueness</w:t>
            </w:r>
          </w:p>
        </w:tc>
        <w:tc>
          <w:tcPr>
            <w:tcW w:w="4440" w:type="dxa"/>
          </w:tcPr>
          <w:p w:rsidR="00AD7672" w:rsidRDefault="00FA7DE5">
            <w:pPr>
              <w:pStyle w:val="TableParagraph"/>
              <w:spacing w:before="110"/>
              <w:ind w:right="132"/>
            </w:pPr>
            <w:r w:rsidRPr="00FA7DE5">
              <w:t xml:space="preserve">To expand a new CNN structure based on </w:t>
            </w:r>
            <w:proofErr w:type="spellStart"/>
            <w:r w:rsidRPr="00FA7DE5">
              <w:t>famend</w:t>
            </w:r>
            <w:proofErr w:type="spellEnd"/>
            <w:r w:rsidRPr="00FA7DE5">
              <w:t xml:space="preserve"> switch gaining knowledge of models consisting of Inception v3, Resnet50 and Xception v3 and so on. and boost up the gaining knowledge of method. We additionally purpose to growth the accuracy of the obtained images for better diagnosis.</w:t>
            </w:r>
          </w:p>
        </w:tc>
      </w:tr>
      <w:tr w:rsidR="00AD7672">
        <w:trPr>
          <w:trHeight w:val="3010"/>
        </w:trPr>
        <w:tc>
          <w:tcPr>
            <w:tcW w:w="1020" w:type="dxa"/>
          </w:tcPr>
          <w:p w:rsidR="00AD7672" w:rsidRDefault="00000000">
            <w:pPr>
              <w:pStyle w:val="TableParagraph"/>
              <w:ind w:left="89"/>
            </w:pPr>
            <w:r>
              <w:t>4</w:t>
            </w:r>
          </w:p>
        </w:tc>
        <w:tc>
          <w:tcPr>
            <w:tcW w:w="3540" w:type="dxa"/>
          </w:tcPr>
          <w:p w:rsidR="00AD7672" w:rsidRDefault="00000000">
            <w:pPr>
              <w:pStyle w:val="TableParagraph"/>
            </w:pPr>
            <w:r>
              <w:t>Social</w:t>
            </w:r>
            <w:r>
              <w:rPr>
                <w:spacing w:val="-7"/>
              </w:rPr>
              <w:t xml:space="preserve"> </w:t>
            </w:r>
            <w:r>
              <w:t>Impact</w:t>
            </w:r>
            <w:r>
              <w:rPr>
                <w:spacing w:val="-6"/>
              </w:rPr>
              <w:t xml:space="preserve"> </w:t>
            </w:r>
            <w:r>
              <w:t>/</w:t>
            </w:r>
            <w:r>
              <w:rPr>
                <w:spacing w:val="-6"/>
              </w:rPr>
              <w:t xml:space="preserve"> </w:t>
            </w:r>
            <w:r>
              <w:t>Customer</w:t>
            </w:r>
            <w:r>
              <w:rPr>
                <w:spacing w:val="-63"/>
              </w:rPr>
              <w:t xml:space="preserve"> </w:t>
            </w:r>
            <w:r>
              <w:t>Satisfaction</w:t>
            </w:r>
          </w:p>
        </w:tc>
        <w:tc>
          <w:tcPr>
            <w:tcW w:w="4440" w:type="dxa"/>
          </w:tcPr>
          <w:p w:rsidR="00AD7672" w:rsidRDefault="00FA7DE5">
            <w:pPr>
              <w:pStyle w:val="TableParagraph"/>
              <w:ind w:right="96"/>
            </w:pPr>
            <w:r w:rsidRPr="00FA7DE5">
              <w:t xml:space="preserve">This model may be discharged inside the shape of an utility which embeds the CNN into a lucid UI. therefore, the sufferers wouldn’t need to go through strenuous physical examination anymore. The application can similarly be prolonged in an effort to </w:t>
            </w:r>
            <w:r w:rsidR="000D7D7B" w:rsidRPr="00FA7DE5">
              <w:t>summarize</w:t>
            </w:r>
            <w:r w:rsidRPr="00FA7DE5">
              <w:t xml:space="preserve"> the reports and end of the prognosis which would help the affected person to renowned and recognize the difficulty that he/she is affected by (if any).</w:t>
            </w:r>
          </w:p>
        </w:tc>
      </w:tr>
    </w:tbl>
    <w:p w:rsidR="00AD7672" w:rsidRDefault="00AD7672">
      <w:pPr>
        <w:sectPr w:rsidR="00AD7672">
          <w:type w:val="continuous"/>
          <w:pgSz w:w="11920" w:h="16840"/>
          <w:pgMar w:top="1360" w:right="1340" w:bottom="280"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20"/>
        <w:gridCol w:w="3540"/>
        <w:gridCol w:w="4440"/>
      </w:tblGrid>
      <w:tr w:rsidR="00AD7672">
        <w:trPr>
          <w:trHeight w:val="2490"/>
        </w:trPr>
        <w:tc>
          <w:tcPr>
            <w:tcW w:w="1020" w:type="dxa"/>
          </w:tcPr>
          <w:p w:rsidR="00AD7672" w:rsidRDefault="00000000">
            <w:pPr>
              <w:pStyle w:val="TableParagraph"/>
              <w:spacing w:before="95"/>
              <w:ind w:left="89"/>
            </w:pPr>
            <w:r>
              <w:lastRenderedPageBreak/>
              <w:t>5</w:t>
            </w:r>
          </w:p>
        </w:tc>
        <w:tc>
          <w:tcPr>
            <w:tcW w:w="3540" w:type="dxa"/>
          </w:tcPr>
          <w:p w:rsidR="00AD7672" w:rsidRDefault="00000000">
            <w:pPr>
              <w:pStyle w:val="TableParagraph"/>
              <w:spacing w:before="95"/>
            </w:pPr>
            <w:r>
              <w:t>Business</w:t>
            </w:r>
            <w:r>
              <w:rPr>
                <w:spacing w:val="-9"/>
              </w:rPr>
              <w:t xml:space="preserve"> </w:t>
            </w:r>
            <w:r>
              <w:t>Model</w:t>
            </w:r>
            <w:r>
              <w:rPr>
                <w:spacing w:val="-9"/>
              </w:rPr>
              <w:t xml:space="preserve"> </w:t>
            </w:r>
            <w:r>
              <w:t>(Revenue</w:t>
            </w:r>
            <w:r>
              <w:rPr>
                <w:spacing w:val="-8"/>
              </w:rPr>
              <w:t xml:space="preserve"> </w:t>
            </w:r>
            <w:r>
              <w:t>Model)</w:t>
            </w:r>
          </w:p>
        </w:tc>
        <w:tc>
          <w:tcPr>
            <w:tcW w:w="4440" w:type="dxa"/>
          </w:tcPr>
          <w:p w:rsidR="00AD7672" w:rsidRDefault="00FA7DE5">
            <w:pPr>
              <w:pStyle w:val="TableParagraph"/>
              <w:spacing w:before="0"/>
            </w:pPr>
            <w:r>
              <w:t>T</w:t>
            </w:r>
            <w:r w:rsidRPr="00FA7DE5">
              <w:t>his could be very well labeled below a B2C (enterprise to customer) model. The diagnostic abilities of a clinic might growth exponentially and the app can be used effectively with the aid of physicians for the examination of diabetic in addition to non-diabetic patients as and whilst they arrive for routine eye take a look at-us</w:t>
            </w:r>
            <w:r w:rsidR="000D7D7B">
              <w:t xml:space="preserve"> f</w:t>
            </w:r>
            <w:r w:rsidRPr="00FA7DE5">
              <w:t>or screening etc.</w:t>
            </w:r>
          </w:p>
        </w:tc>
      </w:tr>
      <w:tr w:rsidR="00AD7672">
        <w:trPr>
          <w:trHeight w:val="2749"/>
        </w:trPr>
        <w:tc>
          <w:tcPr>
            <w:tcW w:w="1020" w:type="dxa"/>
          </w:tcPr>
          <w:p w:rsidR="00AD7672" w:rsidRDefault="00000000">
            <w:pPr>
              <w:pStyle w:val="TableParagraph"/>
              <w:spacing w:before="99"/>
              <w:ind w:left="89"/>
            </w:pPr>
            <w:r>
              <w:t>6</w:t>
            </w:r>
          </w:p>
        </w:tc>
        <w:tc>
          <w:tcPr>
            <w:tcW w:w="3540" w:type="dxa"/>
          </w:tcPr>
          <w:p w:rsidR="00AD7672" w:rsidRDefault="00000000">
            <w:pPr>
              <w:pStyle w:val="TableParagraph"/>
              <w:spacing w:before="99"/>
            </w:pPr>
            <w:r>
              <w:t>Scalability</w:t>
            </w:r>
            <w:r>
              <w:rPr>
                <w:spacing w:val="-6"/>
              </w:rPr>
              <w:t xml:space="preserve"> </w:t>
            </w:r>
            <w:r>
              <w:t>of</w:t>
            </w:r>
            <w:r>
              <w:rPr>
                <w:spacing w:val="-6"/>
              </w:rPr>
              <w:t xml:space="preserve"> </w:t>
            </w:r>
            <w:r>
              <w:t>the</w:t>
            </w:r>
            <w:r>
              <w:rPr>
                <w:spacing w:val="-6"/>
              </w:rPr>
              <w:t xml:space="preserve"> </w:t>
            </w:r>
            <w:r>
              <w:t>Solution</w:t>
            </w:r>
          </w:p>
        </w:tc>
        <w:tc>
          <w:tcPr>
            <w:tcW w:w="4440" w:type="dxa"/>
          </w:tcPr>
          <w:p w:rsidR="00AD7672" w:rsidRDefault="00FA7DE5">
            <w:pPr>
              <w:pStyle w:val="TableParagraph"/>
              <w:spacing w:before="99"/>
              <w:ind w:right="229"/>
            </w:pPr>
            <w:r w:rsidRPr="00FA7DE5">
              <w:t>The proposed concept will result in the method of an adaptive CNN version as a way to automatically locate even the one-of-a-kind kinds of DR (proliferative and non</w:t>
            </w:r>
            <w:r w:rsidR="000D7D7B">
              <w:t>-</w:t>
            </w:r>
            <w:r w:rsidRPr="00FA7DE5">
              <w:t>proliferative).</w:t>
            </w:r>
            <w:r>
              <w:t xml:space="preserve"> </w:t>
            </w:r>
            <w:r w:rsidRPr="00FA7DE5">
              <w:t>it's going to additionally be programmed to diagnose other eye associated repercussions of diabetes inclusive of glaucoma, macular edema and cataracts and so forth.</w:t>
            </w:r>
            <w:r w:rsidR="00E260B0">
              <w:t xml:space="preserve"> </w:t>
            </w:r>
            <w:r w:rsidR="00E260B0" w:rsidRPr="00E260B0">
              <w:t>it'll moreover be programmed to diagnose other eye associated repercussions of diabetes including glaucoma, macular edema and cataracts and so on.</w:t>
            </w:r>
          </w:p>
        </w:tc>
      </w:tr>
    </w:tbl>
    <w:p w:rsidR="00B6412C" w:rsidRDefault="00B6412C"/>
    <w:sectPr w:rsidR="00B6412C">
      <w:pgSz w:w="11920" w:h="16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7672"/>
    <w:rsid w:val="00017DF5"/>
    <w:rsid w:val="000D7D7B"/>
    <w:rsid w:val="00665910"/>
    <w:rsid w:val="00AD7672"/>
    <w:rsid w:val="00B6412C"/>
    <w:rsid w:val="00E260B0"/>
    <w:rsid w:val="00FA7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24E8"/>
  <w15:docId w15:val="{1774FE91-8960-4272-BD75-AC4834EE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3"/>
      <w:ind w:left="1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05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Proposed Solution</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dc:title>
  <cp:lastModifiedBy>Nandhagopalan Venugopal</cp:lastModifiedBy>
  <cp:revision>4</cp:revision>
  <dcterms:created xsi:type="dcterms:W3CDTF">2022-11-11T07:32:00Z</dcterms:created>
  <dcterms:modified xsi:type="dcterms:W3CDTF">2022-11-11T08:56:00Z</dcterms:modified>
</cp:coreProperties>
</file>