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10</w:t>
      </w:r>
    </w:p>
    <w:p>
      <w:pPr>
        <w:spacing w:before="0" w:after="240" w:line="288" w:lineRule="auto"/>
        <w:ind w:left="0" w:right="0" w:firstLine="0"/>
        <w:jc w:val="left"/>
        <w:pBdr>
          <w:bottom w:val="single" w:sz="6" w:space="6" w:color="D0D5DD"/>
        </w:pBdr>
      </w:pPr>
      <w:r>
        <w:rPr>
          <w:rFonts w:ascii="Arial" w:hAnsi="Arial"/>
          <w:b/>
          <w:color w:val="111827"/>
          <w:sz w:val="23"/>
        </w:rPr>
        <w:t>Discuss the key components of a comprehensive business plan and explain the significance of each component in ensuring the success and sustainability of a business. Additionally, illustrate how each component interacts with the others to create a cohesive strategy for achieving business goals.</w:t>
      </w:r>
    </w:p>
    <w:p>
      <w:pPr>
        <w:spacing w:before="40" w:after="120" w:line="276" w:lineRule="auto"/>
        <w:ind w:left="0" w:right="0" w:firstLine="0"/>
        <w:jc w:val="left"/>
      </w:pPr>
      <w:r>
        <w:rPr>
          <w:rFonts w:ascii="Arial" w:hAnsi="Arial"/>
          <w:color w:val="1E1E1E"/>
          <w:sz w:val="21"/>
        </w:rPr>
        <w:t>A comprehensive business plan serves as a foundational blueprint for any commercial venture, functioning as a formal statement of business goals, the reasons they are attainable, and the specific plans for reaching them. Academically, it is defined as a systematic framework that integrates various organizational functions—ranging from marketing and operations to finance and human resources—into a unified document designed to guide internal decision-making and external capital acquisition (Hormozi, Sutton, McMinn, &amp; Lucio, 2002). By articulating the value proposition and the strategic path toward profitability, the business plan transforms an abstract entrepreneurial vision into a structured, actionable reality. It acts as both a diagnostic tool for identifying potential systemic weaknesses and a persuasive instrument for communicating the venture’s viability to stakeholders.</w:t>
      </w:r>
    </w:p>
    <w:p>
      <w:pPr>
        <w:spacing w:before="40" w:after="120" w:line="276" w:lineRule="auto"/>
        <w:ind w:left="0" w:right="0" w:firstLine="0"/>
        <w:jc w:val="left"/>
      </w:pPr>
      <w:r>
        <w:rPr>
          <w:rFonts w:ascii="Arial" w:hAnsi="Arial"/>
          <w:color w:val="1E1E1E"/>
          <w:sz w:val="21"/>
        </w:rPr>
        <w:t>In operational practice, the business plan functions as a living document that bridges the gap between theoretical strategy and day-to-day execution. It provides a standardized roadmap that allows management teams to maintain focus on long-term objectives while navigating the inevitable volatility of the market environment. Rather than being a static artifact, a robust plan is frequently revised to reflect shifting competitive landscapes, technological advancements, and internal performance metrics. This iterative utility ensures that all organizational departments remain aligned with the core mission, preventing the "strategic drift" that often occurs when tactical responses to short-term pressures overshadow the original value proposition.</w:t>
      </w:r>
    </w:p>
    <w:p>
      <w:pPr>
        <w:keepNext/>
        <w:spacing w:before="220" w:after="100" w:line="276" w:lineRule="auto"/>
        <w:ind w:left="0" w:right="0" w:firstLine="0"/>
        <w:jc w:val="left"/>
      </w:pPr>
      <w:r>
        <w:rPr>
          <w:rFonts w:ascii="Arial" w:hAnsi="Arial"/>
          <w:b/>
          <w:color w:val="111827"/>
          <w:sz w:val="25"/>
        </w:rPr>
        <w:t>Core Pillars of a Comprehensive Business Plan</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Strategic Market Analysis and Competitive Positioning:</w:t>
      </w:r>
      <w:r>
        <w:rPr>
          <w:rFonts w:ascii="Arial" w:hAnsi="Arial"/>
          <w:color w:val="1E1E1E"/>
          <w:sz w:val="21"/>
        </w:rPr>
        <w:t xml:space="preserve"> This pillar involves a rigorous examination of the industry environment, target demographics, and the competitive landscape to validate the demand for a product or service. A successful plan does not merely identify a target market but utilizes frameworks such as Porter’s Five Forces or PESTLE analysis to understand the macro and micro-economic pressures that influence consumer behavior and competitor reactions. By detailing the specific niche the business intends to occupy, this component justifies the venture’s existence and explains how it will differentiate itself through cost leadership, niche specialization, or innovative product features. It provides the necessary context for all subsequent operational and financial decisions, ensuring that the business is built upon a foundation of empirical market reality rather than optimistic conjecture.</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Operational and Organizational Framework:</w:t>
      </w:r>
      <w:r>
        <w:rPr>
          <w:rFonts w:ascii="Arial" w:hAnsi="Arial"/>
          <w:color w:val="1E1E1E"/>
          <w:sz w:val="21"/>
        </w:rPr>
        <w:t xml:space="preserve"> This dimension outlines the internal mechanics of the business, detailing how the value proposition is physically or digitally delivered to the end-user. It encompasses the organizational structure, the logistics of the supply chain, the technological infrastructure required for production, and the human capital strategy necessary to execute the business model. By defining clear roles, responsibilities, and reporting lines, this component ensures that the business possesses the technical capacity to meet the demands identified in the market analysis. Furthermore, it addresses the scalability of the enterprise, outlining how operations will expand as the business grows, thereby ensuring that the internal infrastructure does not become a bottleneck for future development.</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The Financial Architecture and Risk Assessment:</w:t>
      </w:r>
      <w:r>
        <w:rPr>
          <w:rFonts w:ascii="Arial" w:hAnsi="Arial"/>
          <w:color w:val="1E1E1E"/>
          <w:sz w:val="21"/>
        </w:rPr>
        <w:t xml:space="preserve"> This pillar provides the quantitative validation of the business strategy through detailed projections of cash flow, income statements, and balance sheets. It goes beyond simple profit forecasting to include a break-even analysis and a comprehensive assessment of capital requirements, ensuring that the venture remains solvent during the critical early stages of growth. Crucially, this section integrates a risk management framework that identifies potential financial or operational threats—such as interest rate fluctuations, supply chain disruptions, or regulatory changes—and proposes specific mitigation strategies. This financial rigor demonstrates to investors and internal leaders that the business is not only theoretically profitable but also resilient enough to withstand economic downturns and unforeseen operational challenges.</w:t>
      </w:r>
    </w:p>
    <w:p>
      <w:pPr>
        <w:keepNext/>
        <w:spacing w:before="220" w:after="100" w:line="276" w:lineRule="auto"/>
        <w:ind w:left="0" w:right="0" w:firstLine="0"/>
        <w:jc w:val="left"/>
      </w:pPr>
      <w:r>
        <w:rPr>
          <w:rFonts w:ascii="Arial" w:hAnsi="Arial"/>
          <w:b/>
          <w:color w:val="111827"/>
          <w:sz w:val="25"/>
        </w:rPr>
        <w:t>Importance of a Comprehensive Business Plan in Contemporary Business: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 and Error Reduction:</w:t>
      </w:r>
      <w:r>
        <w:rPr>
          <w:rFonts w:ascii="Arial" w:hAnsi="Arial"/>
          <w:color w:val="1E1E1E"/>
          <w:sz w:val="21"/>
        </w:rPr>
        <w:t xml:space="preserve"> A detailed plan allows entrepreneurs to identify potential pitfalls in a simulated environment before committing significant financial resources. For example, during its early expansion, Starbucks utilized rigorous site-selection planning to avoid cannibalizing sales from its own existing locations, thereby ensuring sustainable growth.</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Optimized Resource Allocation:</w:t>
      </w:r>
      <w:r>
        <w:rPr>
          <w:rFonts w:ascii="Arial" w:hAnsi="Arial"/>
          <w:color w:val="1E1E1E"/>
          <w:sz w:val="21"/>
        </w:rPr>
        <w:t xml:space="preserve"> By clearly defining priorities, a business plan ensures that limited capital and human talent are directed toward the most high-impact activities. Tech companies like Google frequently align their business planning with "Objectives and Key Results" (OKRs) to ensure that engineering resources are not wasted on projects that do not support the core mission.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Facilitation of Capital Acquisition:</w:t>
      </w:r>
      <w:r>
        <w:rPr>
          <w:rFonts w:ascii="Arial" w:hAnsi="Arial"/>
          <w:color w:val="1E1E1E"/>
          <w:sz w:val="21"/>
        </w:rPr>
        <w:t xml:space="preserve"> Investors and financial institutions require a comprehensive plan to assess the "bankability" and return on investment potential of a venture. The success of early-stage startups like Airbnb was largely predicated on their ability to present a clear, data-driven plan that addressed safety, regulatory, and market-fit concerns for venture capitalists.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Alignment and Cohesion:</w:t>
      </w:r>
      <w:r>
        <w:rPr>
          <w:rFonts w:ascii="Arial" w:hAnsi="Arial"/>
          <w:color w:val="1E1E1E"/>
          <w:sz w:val="21"/>
        </w:rPr>
        <w:t xml:space="preserve"> The plan serves as a "single source of truth" that aligns the diverse efforts of marketing, sales, and production teams toward a common goal. When Apple transitioned to its own silicon chips, a multi-year business and operational plan was essential to ensure that software developers, hardware engineers, and supply chain partners were perfectly synchronized.</w:t>
      </w:r>
    </w:p>
    <w:p>
      <w:pPr>
        <w:keepNext/>
        <w:spacing w:before="220" w:after="100" w:line="276" w:lineRule="auto"/>
        <w:ind w:left="0" w:right="0" w:firstLine="0"/>
        <w:jc w:val="left"/>
      </w:pPr>
      <w:r>
        <w:rPr>
          <w:rFonts w:ascii="Arial" w:hAnsi="Arial"/>
          <w:b/>
          <w:color w:val="111827"/>
          <w:sz w:val="25"/>
        </w:rPr>
        <w:t>Comparative Analysis: The Comprehensive Business Plan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Comprehensive Business Plan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Lean Canvas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Pitch Deck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Strategic Plan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Audience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External investors and senior management for long-term funding.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Internal startup teams for rapid hypothesis testing and iteration.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Potential venture capital investors during initial fundraising presentations.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Internal stakeholders for long-term organizational direction and alignment.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Time Horizon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Typically 3 to 5 years of detailed operational forecasting.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Short-term, focusing on immediate product-market fit and validation.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Immediate future, focusing on the current funding round requirements.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often spanning 5 to 10 years of vision.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Level of Detail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includes granular financial, operational, and marketing data.</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focuses on high-level problems, solutions, and key metrics.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emphasizes visual storytelling and high-level financial projections.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focuses on broad strategic goals rather than daily tactics.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Core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Holistic viability, operational sustainability, and comprehensive risk management.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Speed, agility, and identifying the minimum viable product (MVP).</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Persuasion, market opportunity, and the strength of the founding team.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Mission, vision, core values, and high-level competitive advantage.</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the Business Plan Within Organizations:</w:t>
      </w:r>
    </w:p>
    <w:p>
      <w:pPr>
        <w:keepNext/>
        <w:spacing w:before="180" w:after="60" w:line="276" w:lineRule="auto"/>
        <w:ind w:left="0" w:right="0" w:firstLine="0"/>
        <w:jc w:val="left"/>
      </w:pPr>
      <w:r>
        <w:rPr>
          <w:rFonts w:ascii="Arial" w:hAnsi="Arial"/>
          <w:b/>
          <w:color w:val="111827"/>
          <w:sz w:val="22"/>
        </w:rPr>
        <w:t>1. Integrating Market Intelligence into Product Development</w:t>
      </w:r>
    </w:p>
    <w:p>
      <w:pPr>
        <w:spacing w:before="40" w:after="120" w:line="276" w:lineRule="auto"/>
        <w:ind w:left="0" w:right="0" w:firstLine="0"/>
        <w:jc w:val="left"/>
      </w:pPr>
      <w:r>
        <w:rPr>
          <w:rFonts w:ascii="Arial" w:hAnsi="Arial"/>
          <w:color w:val="1E1E1E"/>
          <w:sz w:val="21"/>
        </w:rPr>
        <w:t>Leaders use the market analysis component to ensure that the R&amp;D department is building products that the market actually desires.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Data-Driven Design:</w:t>
      </w:r>
      <w:r>
        <w:rPr>
          <w:rFonts w:ascii="Arial" w:hAnsi="Arial"/>
          <w:color w:val="1E1E1E"/>
          <w:sz w:val="21"/>
        </w:rPr>
        <w:t xml:space="preserve"> Managers utilize customer persona data from the plan to prioritize product features that solve specific consumer pain points.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Competitive Benchmarking:</w:t>
      </w:r>
      <w:r>
        <w:rPr>
          <w:rFonts w:ascii="Arial" w:hAnsi="Arial"/>
          <w:color w:val="1E1E1E"/>
          <w:sz w:val="21"/>
        </w:rPr>
        <w:t xml:space="preserve"> Leaders monitor competitor movements highlighted in the plan to adjust product roadmaps in real-time against market shifts.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Trend Forecasting:</w:t>
      </w:r>
      <w:r>
        <w:rPr>
          <w:rFonts w:ascii="Arial" w:hAnsi="Arial"/>
          <w:color w:val="1E1E1E"/>
          <w:sz w:val="21"/>
        </w:rPr>
        <w:t xml:space="preserve"> By incorporating PESTLE factors, leaders can anticipate regulatory or technological changes that might render current products obsolete.</w:t>
      </w:r>
    </w:p>
    <w:p>
      <w:pPr>
        <w:keepNext/>
        <w:spacing w:before="180" w:after="60" w:line="276" w:lineRule="auto"/>
        <w:ind w:left="0" w:right="0" w:firstLine="0"/>
        <w:jc w:val="left"/>
      </w:pPr>
      <w:r>
        <w:rPr>
          <w:rFonts w:ascii="Arial" w:hAnsi="Arial"/>
          <w:b/>
          <w:color w:val="111827"/>
          <w:sz w:val="22"/>
        </w:rPr>
        <w:t>2. Synchronizing Financial Projections with Operational Capacity</w:t>
      </w:r>
    </w:p>
    <w:p>
      <w:pPr>
        <w:spacing w:before="40" w:after="120" w:line="276" w:lineRule="auto"/>
        <w:ind w:left="0" w:right="0" w:firstLine="0"/>
        <w:jc w:val="left"/>
      </w:pPr>
      <w:r>
        <w:rPr>
          <w:rFonts w:ascii="Arial" w:hAnsi="Arial"/>
          <w:color w:val="1E1E1E"/>
          <w:sz w:val="21"/>
        </w:rPr>
        <w:t>Effective leaders ensure that the financial goals of the organization are physically possible given the current operational constraints.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Capital Expenditure Planning:</w:t>
      </w:r>
      <w:r>
        <w:rPr>
          <w:rFonts w:ascii="Arial" w:hAnsi="Arial"/>
          <w:color w:val="1E1E1E"/>
          <w:sz w:val="21"/>
        </w:rPr>
        <w:t xml:space="preserve"> Leaders use financial forecasts to time the purchase of new machinery or technology to avoid cash flow crises.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Labor Force Optimization:</w:t>
      </w:r>
      <w:r>
        <w:rPr>
          <w:rFonts w:ascii="Arial" w:hAnsi="Arial"/>
          <w:color w:val="1E1E1E"/>
          <w:sz w:val="21"/>
        </w:rPr>
        <w:t xml:space="preserve"> The plan guides HR in hiring the right number of staff at the right time to meet projected production increases.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Burn Rate Management:</w:t>
      </w:r>
      <w:r>
        <w:rPr>
          <w:rFonts w:ascii="Arial" w:hAnsi="Arial"/>
          <w:color w:val="1E1E1E"/>
          <w:sz w:val="21"/>
        </w:rPr>
        <w:t xml:space="preserve"> Managers in the startup phase use the plan to monitor monthly expenditures against the available capital runway.</w:t>
      </w:r>
    </w:p>
    <w:p>
      <w:pPr>
        <w:keepNext/>
        <w:spacing w:before="180" w:after="60" w:line="276" w:lineRule="auto"/>
        <w:ind w:left="0" w:right="0" w:firstLine="0"/>
        <w:jc w:val="left"/>
      </w:pPr>
      <w:r>
        <w:rPr>
          <w:rFonts w:ascii="Arial" w:hAnsi="Arial"/>
          <w:b/>
          <w:color w:val="111827"/>
          <w:sz w:val="22"/>
        </w:rPr>
        <w:t>3. Cultivating Organizational Culture and Accountability</w:t>
      </w:r>
    </w:p>
    <w:p>
      <w:pPr>
        <w:spacing w:before="40" w:after="120" w:line="276" w:lineRule="auto"/>
        <w:ind w:left="0" w:right="0" w:firstLine="0"/>
        <w:jc w:val="left"/>
      </w:pPr>
      <w:r>
        <w:rPr>
          <w:rFonts w:ascii="Arial" w:hAnsi="Arial"/>
          <w:color w:val="1E1E1E"/>
          <w:sz w:val="21"/>
        </w:rPr>
        <w:t>The business plan serves as a tool for leadership to communicate the company’s values and set performance benchmarks for employees.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KPI Establishment:</w:t>
      </w:r>
      <w:r>
        <w:rPr>
          <w:rFonts w:ascii="Arial" w:hAnsi="Arial"/>
          <w:color w:val="1E1E1E"/>
          <w:sz w:val="21"/>
        </w:rPr>
        <w:t xml:space="preserve"> Leaders derive Key Performance Indicators directly from the business plan’s goals to measure individual and departmental success.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Value Alignment:</w:t>
      </w:r>
      <w:r>
        <w:rPr>
          <w:rFonts w:ascii="Arial" w:hAnsi="Arial"/>
          <w:color w:val="1E1E1E"/>
          <w:sz w:val="21"/>
        </w:rPr>
        <w:t xml:space="preserve"> By sharing the "Company Description" and "Mission Statement" sections, leaders foster a sense of purpose among the workforce.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Transparency in Leadership:</w:t>
      </w:r>
      <w:r>
        <w:rPr>
          <w:rFonts w:ascii="Arial" w:hAnsi="Arial"/>
          <w:color w:val="1E1E1E"/>
          <w:sz w:val="21"/>
        </w:rPr>
        <w:t xml:space="preserve"> Using the plan as a reference point for major decisions builds trust by showing that leadership is following a logical strategy.</w:t>
      </w:r>
    </w:p>
    <w:p>
      <w:pPr>
        <w:keepNext/>
        <w:spacing w:before="180" w:after="60" w:line="276" w:lineRule="auto"/>
        <w:ind w:left="0" w:right="0" w:firstLine="0"/>
        <w:jc w:val="left"/>
      </w:pPr>
      <w:r>
        <w:rPr>
          <w:rFonts w:ascii="Arial" w:hAnsi="Arial"/>
          <w:b/>
          <w:color w:val="111827"/>
          <w:sz w:val="22"/>
        </w:rPr>
        <w:t>4. Managing Stakeholder Expectations and Relations</w:t>
      </w:r>
    </w:p>
    <w:p>
      <w:pPr>
        <w:spacing w:before="40" w:after="120" w:line="276" w:lineRule="auto"/>
        <w:ind w:left="0" w:right="0" w:firstLine="0"/>
        <w:jc w:val="left"/>
      </w:pPr>
      <w:r>
        <w:rPr>
          <w:rFonts w:ascii="Arial" w:hAnsi="Arial"/>
          <w:color w:val="1E1E1E"/>
          <w:sz w:val="21"/>
        </w:rPr>
        <w:t>Leaders utilize the plan as a communication bridge between the company and its various external supporters.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Investor Reporting:</w:t>
      </w:r>
      <w:r>
        <w:rPr>
          <w:rFonts w:ascii="Arial" w:hAnsi="Arial"/>
          <w:color w:val="1E1E1E"/>
          <w:sz w:val="21"/>
        </w:rPr>
        <w:t xml:space="preserve"> Regular updates are provided to shareholders by comparing actual performance against the benchmarks set in the original plan.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Supplier Negotiations:</w:t>
      </w:r>
      <w:r>
        <w:rPr>
          <w:rFonts w:ascii="Arial" w:hAnsi="Arial"/>
          <w:color w:val="1E1E1E"/>
          <w:sz w:val="21"/>
        </w:rPr>
        <w:t xml:space="preserve"> A strong business plan can be used to demonstrate the company’s long-term viability to suppliers to secure better credit terms.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Regulatory Compliance:</w:t>
      </w:r>
      <w:r>
        <w:rPr>
          <w:rFonts w:ascii="Arial" w:hAnsi="Arial"/>
          <w:color w:val="1E1E1E"/>
          <w:sz w:val="21"/>
        </w:rPr>
        <w:t xml:space="preserve"> Leaders use the risk management section to prove to government bodies that the company is adhering to industry standards.</w:t>
      </w:r>
    </w:p>
    <w:p>
      <w:pPr>
        <w:keepNext/>
        <w:spacing w:before="180" w:after="60" w:line="276" w:lineRule="auto"/>
        <w:ind w:left="0" w:right="0" w:firstLine="0"/>
        <w:jc w:val="left"/>
      </w:pPr>
      <w:r>
        <w:rPr>
          <w:rFonts w:ascii="Arial" w:hAnsi="Arial"/>
          <w:b/>
          <w:color w:val="111827"/>
          <w:sz w:val="22"/>
        </w:rPr>
        <w:t>5. Driving Iterative Strategy and Continuous Improvement</w:t>
      </w:r>
    </w:p>
    <w:p>
      <w:pPr>
        <w:spacing w:before="40" w:after="120" w:line="276" w:lineRule="auto"/>
        <w:ind w:left="0" w:right="0" w:firstLine="0"/>
        <w:jc w:val="left"/>
      </w:pPr>
      <w:r>
        <w:rPr>
          <w:rFonts w:ascii="Arial" w:hAnsi="Arial"/>
          <w:color w:val="1E1E1E"/>
          <w:sz w:val="21"/>
        </w:rPr>
        <w:t>Modern leaders treat the business plan as a dynamic feedback loop rather than a static document.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Variance Analysis:</w:t>
      </w:r>
      <w:r>
        <w:rPr>
          <w:rFonts w:ascii="Arial" w:hAnsi="Arial"/>
          <w:color w:val="1E1E1E"/>
          <w:sz w:val="21"/>
        </w:rPr>
        <w:t xml:space="preserve"> Leaders conduct monthly reviews to analyze the difference between planned financial outcomes and actual performance results.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Pivot Identification:</w:t>
      </w:r>
      <w:r>
        <w:rPr>
          <w:rFonts w:ascii="Arial" w:hAnsi="Arial"/>
          <w:color w:val="1E1E1E"/>
          <w:sz w:val="21"/>
        </w:rPr>
        <w:t xml:space="preserve"> If market assumptions in the plan prove false, leaders use the framework to identify where the strategy needs to shift.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Reinvestment:</w:t>
      </w:r>
      <w:r>
        <w:rPr>
          <w:rFonts w:ascii="Arial" w:hAnsi="Arial"/>
          <w:color w:val="1E1E1E"/>
          <w:sz w:val="21"/>
        </w:rPr>
        <w:t xml:space="preserve"> When the plan’s goals are exceeded, leaders use the financial architecture to decide where excess profits should be reinvested.</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comprehensive business plan is far more than a mere administrative requirement for securing capital; it is the central nervous system of a successful enterprise. By synthesizing market intelligence, operational logistics, and financial discipline into a cohesive strategy, it provides the clarity and direction necessary to navigate the complexities of the modern commercial environment. Each component—from the executive summary to the risk assessment—functions interdependently, ensuring that the organization’s vision is supported by a realistic and sustainable framework for execution.</w:t>
      </w:r>
    </w:p>
    <w:p>
      <w:pPr>
        <w:spacing w:before="40" w:after="120" w:line="276" w:lineRule="auto"/>
        <w:ind w:left="0" w:right="0" w:firstLine="0"/>
        <w:jc w:val="left"/>
      </w:pPr>
      <w:r>
        <w:rPr>
          <w:rFonts w:ascii="Arial" w:hAnsi="Arial"/>
          <w:color w:val="1E1E1E"/>
          <w:sz w:val="21"/>
        </w:rPr>
        <w:t>Ultimately, the significance of a business plan lies in its ability to transform uncertainty into calculated risk and ambition into structured growth. While the specific tactics within the plan may evolve in response to market fluctuations, the underlying strategic logic remains the anchor for organizational stability. Leaders who master the art of creating, implementing, and iterating upon a comprehensive business plan are significantly better positioned to achieve long-term success and build resilient institutions that survive the test of time.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