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12</w:t>
      </w:r>
    </w:p>
    <w:p>
      <w:pPr>
        <w:spacing w:before="0" w:after="240" w:line="288" w:lineRule="auto"/>
        <w:ind w:left="0" w:right="0" w:firstLine="0"/>
        <w:jc w:val="left"/>
        <w:pBdr>
          <w:bottom w:val="single" w:sz="6" w:space="6" w:color="D0D5DD"/>
        </w:pBdr>
      </w:pPr>
      <w:r>
        <w:rPr>
          <w:rFonts w:ascii="Arial" w:hAnsi="Arial"/>
          <w:b/>
          <w:color w:val="111827"/>
          <w:sz w:val="23"/>
        </w:rPr>
        <w:t>How do HR systems support learning organizations?</w:t>
      </w:r>
    </w:p>
    <w:p>
      <w:pPr>
        <w:spacing w:before="40" w:after="120" w:line="276" w:lineRule="auto"/>
        <w:ind w:left="0" w:right="0" w:firstLine="0"/>
        <w:jc w:val="left"/>
      </w:pPr>
      <w:r>
        <w:rPr>
          <w:rFonts w:ascii="Arial" w:hAnsi="Arial"/>
          <w:color w:val="1E1E1E"/>
          <w:sz w:val="21"/>
        </w:rPr>
        <w:t>The concept of a learning organization represents a sophisticated shift in management theory, moving away from static hierarchical structures toward dynamic systems capable of continuous self-transformation. According to Peter Senge, a learning organization is defined as a place where "people continually expand their capacity to create the results they truly desire, where new and expansive patterns of thinking are nurtured, where collective aspiration is set free, and where people are continually learning how to learn together" (Senge, 1990). In this framework, the organization is viewed as a living organism rather than a machine, requiring a foundational shift in how human capital is managed. HR systems serve as the critical architecture for this evolution, providing the structural mechanisms that facilitate knowledge acquisition, distribution, and institutionalization across all levels of the enterprise.</w:t>
      </w:r>
    </w:p>
    <w:p>
      <w:pPr>
        <w:spacing w:before="40" w:after="120" w:line="276" w:lineRule="auto"/>
        <w:ind w:left="0" w:right="0" w:firstLine="0"/>
        <w:jc w:val="left"/>
      </w:pPr>
      <w:r>
        <w:rPr>
          <w:rFonts w:ascii="Arial" w:hAnsi="Arial"/>
          <w:color w:val="1E1E1E"/>
          <w:sz w:val="21"/>
        </w:rPr>
        <w:t>In operational practice, HR systems support this paradigm by aligning recruitment, performance management, and developmental frameworks with the objective of organizational adaptability. Rather than focusing solely on administrative compliance, modern HR functions act as catalysts for "double-loop learning," where the organization not only corrects errors but also questions the underlying assumptions that led to those errors. This functions through the implementation of integrated Human Resource Information Systems (HRIS) that track skill gaps in real-time and culture-building initiatives that reward intellectual curiosity over rigid adherence to protocol. Ultimately, the HR system acts as the connective tissue that transforms individual insights into collective intelligence, ensuring that learning is not an isolated event but a continuous operational requirement.</w:t>
      </w:r>
    </w:p>
    <w:p>
      <w:pPr>
        <w:keepNext/>
        <w:spacing w:before="220" w:after="100" w:line="276" w:lineRule="auto"/>
        <w:ind w:left="0" w:right="0" w:firstLine="0"/>
        <w:jc w:val="left"/>
      </w:pPr>
      <w:r>
        <w:rPr>
          <w:rFonts w:ascii="Arial" w:hAnsi="Arial"/>
          <w:b/>
          <w:color w:val="111827"/>
          <w:sz w:val="25"/>
        </w:rPr>
        <w:t>Core Pillars of HR-Enabled Learning Organizations</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Systemic Knowledge Management and Technological Integration:</w:t>
      </w:r>
      <w:r>
        <w:rPr>
          <w:rFonts w:ascii="Arial" w:hAnsi="Arial"/>
          <w:color w:val="1E1E1E"/>
          <w:sz w:val="21"/>
        </w:rPr>
        <w:t xml:space="preserve"> A primary pillar of the learning organization is the ability to capture and disseminate tacit knowledge through robust HR-led systems. HR departments facilitate this by deploying sophisticated digital platforms that move beyond simple document storage to include social learning networks, internal wikis, and expert directories. These systems ensure that when an individual acquires a new competency or solves a complex problem, the resulting insight is coded into the organizational memory rather than remaining siloed within a single department. By formalizing the process of knowledge sharing, HR systems mitigate the risk of intellectual capital loss during employee turnover and ensure that the "organizational IQ" increases cumulatively over time.</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Cultivation of Psychological Safety and Risk-Tolerance:</w:t>
      </w:r>
      <w:r>
        <w:rPr>
          <w:rFonts w:ascii="Arial" w:hAnsi="Arial"/>
          <w:color w:val="1E1E1E"/>
          <w:sz w:val="21"/>
        </w:rPr>
        <w:t xml:space="preserve"> For a learning organization to thrive, the HR system must architect a cultural environment where employees feel safe to experiment, fail, and share their findings without fear of retribution. This is achieved through the redesign of disciplinary and performance frameworks to distinguish between "productive failure"—which yields valuable data—and negligence. HR systems support this pillar by training leaders in inclusive management styles and establishing "blameless post-mortems" as a standard operational procedure. When the HR framework prioritizes transparency and vulnerability, it removes the defensive barriers that typically inhibit honest communication, thereby allowing for the rapid identification of systemic weaknesses and the collaborative development of solutions.</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Continuous Feedback Loops and Iterative Development:</w:t>
      </w:r>
      <w:r>
        <w:rPr>
          <w:rFonts w:ascii="Arial" w:hAnsi="Arial"/>
          <w:color w:val="1E1E1E"/>
          <w:sz w:val="21"/>
        </w:rPr>
        <w:t xml:space="preserve"> Traditional HR models often rely on annual or bi-annual performance reviews, which are insufficient for the rapid pace of a learning organization. The foundational pillar of iterative development requires HR to implement real-time feedback systems that allow for constant course correction and skill refinement. This involves moving toward "agile" performance management, where goals are set in short-term sprints and feedback is provided through peer-to-peer recognition and frequent manager check-ins. By embedding these feedback loops into the daily workflow, HR systems ensure that learning is integrated into the work itself, allowing the organization to remain responsive to market shifts and internal operational challenges.</w:t>
      </w:r>
    </w:p>
    <w:p>
      <w:pPr>
        <w:keepNext/>
        <w:spacing w:before="220" w:after="100" w:line="276" w:lineRule="auto"/>
        <w:ind w:left="0" w:right="0" w:firstLine="0"/>
        <w:jc w:val="left"/>
      </w:pPr>
      <w:r>
        <w:rPr>
          <w:rFonts w:ascii="Arial" w:hAnsi="Arial"/>
          <w:b/>
          <w:color w:val="111827"/>
          <w:sz w:val="25"/>
        </w:rPr>
        <w:t>Importance of HR-Supported Learning in Contemporary Business</w:t>
      </w:r>
    </w:p>
    <w:p>
      <w:pPr>
        <w:spacing w:before="40" w:after="120" w:line="276" w:lineRule="auto"/>
        <w:ind w:left="0" w:right="0" w:firstLine="0"/>
        <w:jc w:val="left"/>
      </w:pPr>
      <w:r>
        <w:rPr>
          <w:rFonts w:ascii="Arial" w:hAnsi="Arial"/>
          <w:color w:val="1E1E1E"/>
          <w:sz w:val="21"/>
        </w:rPr>
        <w:t>The transition toward a learning-centric HR model is no longer a luxury but a strategic imperative for survival in volatile global markets: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Enhanced Organizational Agility:</w:t>
      </w:r>
      <w:r>
        <w:rPr>
          <w:rFonts w:ascii="Arial" w:hAnsi="Arial"/>
          <w:color w:val="1E1E1E"/>
          <w:sz w:val="21"/>
        </w:rPr>
        <w:t xml:space="preserve"> By fostering a culture of continuous learning, HR systems allow firms to pivot their business models rapidly in response to disruptive technologies. For example, </w:t>
      </w:r>
      <w:r>
        <w:rPr>
          <w:rFonts w:ascii="Arial" w:hAnsi="Arial"/>
          <w:b/>
          <w:color w:val="1E1E1E"/>
          <w:sz w:val="21"/>
        </w:rPr>
        <w:t>Netflix</w:t>
      </w:r>
      <w:r>
        <w:rPr>
          <w:rFonts w:ascii="Arial" w:hAnsi="Arial"/>
          <w:color w:val="1E1E1E"/>
          <w:sz w:val="21"/>
        </w:rPr>
        <w:t xml:space="preserve"> successfully transitioned from a DVD-by-mail service to a streaming giant and then a content producer by prioritizing a "culture of excellence" that encourages employees to challenge existing norms and learn new industry competencies on the fly.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Accelerated Innovation Cycles:</w:t>
      </w:r>
      <w:r>
        <w:rPr>
          <w:rFonts w:ascii="Arial" w:hAnsi="Arial"/>
          <w:color w:val="1E1E1E"/>
          <w:sz w:val="21"/>
        </w:rPr>
        <w:t xml:space="preserve"> Learning organizations utilize HR frameworks to reduce the time between the identification of a problem and the implementation of a solution. </w:t>
      </w:r>
      <w:r>
        <w:rPr>
          <w:rFonts w:ascii="Arial" w:hAnsi="Arial"/>
          <w:b/>
          <w:color w:val="1E1E1E"/>
          <w:sz w:val="21"/>
        </w:rPr>
        <w:t>3M</w:t>
      </w:r>
      <w:r>
        <w:rPr>
          <w:rFonts w:ascii="Arial" w:hAnsi="Arial"/>
          <w:color w:val="1E1E1E"/>
          <w:sz w:val="21"/>
        </w:rPr>
        <w:t xml:space="preserve"> famously utilizes its "15% Culture," supported by HR policies that allow employees to spend a portion of their time on independent projects, leading to a consistent pipeline of innovative products like Post-it Notes.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Attraction and Retention of Top Talent:</w:t>
      </w:r>
      <w:r>
        <w:rPr>
          <w:rFonts w:ascii="Arial" w:hAnsi="Arial"/>
          <w:color w:val="1E1E1E"/>
          <w:sz w:val="21"/>
        </w:rPr>
        <w:t xml:space="preserve"> High-performing professionals increasingly seek employers who offer robust developmental opportunities and intellectual stimulation. </w:t>
      </w:r>
      <w:r>
        <w:rPr>
          <w:rFonts w:ascii="Arial" w:hAnsi="Arial"/>
          <w:b/>
          <w:color w:val="1E1E1E"/>
          <w:sz w:val="21"/>
        </w:rPr>
        <w:t>Google</w:t>
      </w:r>
      <w:r>
        <w:rPr>
          <w:rFonts w:ascii="Arial" w:hAnsi="Arial"/>
          <w:color w:val="1E1E1E"/>
          <w:sz w:val="21"/>
        </w:rPr>
        <w:t xml:space="preserve"> leverages its "Googler-to-Googler" (g2g) peer-learning program, managed by HR, to create a sense of community and professional growth that significantly reduces turnover rates among critical engineering staff.</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Resilience During Digital Transformation:</w:t>
      </w:r>
      <w:r>
        <w:rPr>
          <w:rFonts w:ascii="Arial" w:hAnsi="Arial"/>
          <w:color w:val="1E1E1E"/>
          <w:sz w:val="21"/>
        </w:rPr>
        <w:t xml:space="preserve"> As artificial intelligence and automation reshape the workforce, HR systems that support learning organizations are better equipped to upskill employees for new roles. </w:t>
      </w:r>
      <w:r>
        <w:rPr>
          <w:rFonts w:ascii="Arial" w:hAnsi="Arial"/>
          <w:b/>
          <w:color w:val="1E1E1E"/>
          <w:sz w:val="21"/>
        </w:rPr>
        <w:t>Microsoft</w:t>
      </w:r>
      <w:r>
        <w:rPr>
          <w:rFonts w:ascii="Arial" w:hAnsi="Arial"/>
          <w:color w:val="1E1E1E"/>
          <w:sz w:val="21"/>
        </w:rPr>
        <w:t>, under the leadership of Satya Nadella, shifted from a "know-it-all" to a "learn-it-all" culture, using HR initiatives to retrain its global workforce in cloud computing and AI, resulting in a massive resurgence in market valuation.</w:t>
      </w:r>
    </w:p>
    <w:p>
      <w:pPr>
        <w:keepNext/>
        <w:spacing w:before="220" w:after="100" w:line="276" w:lineRule="auto"/>
        <w:ind w:left="0" w:right="0" w:firstLine="0"/>
        <w:jc w:val="left"/>
      </w:pPr>
      <w:r>
        <w:rPr>
          <w:rFonts w:ascii="Arial" w:hAnsi="Arial"/>
          <w:b/>
          <w:color w:val="111827"/>
          <w:sz w:val="25"/>
        </w:rPr>
        <w:t>Comparative Analysis: Learning Organization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Learning Organization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Traditional Bureaucracy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Lean Management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Matrix Organization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Knowledge Flow</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Multidirectional and open access for all.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Top-down and strictly siloed by rank.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Focused on process efficiency and waste.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Shared across functional and project lines.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Leadership Role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Facilitator, coach, and visionary mentor.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Commander, controller, and strict disciplinarian.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Process optimizer and waste eliminator.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Negotiator balancing competing functional priorities.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Employee Motivation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Intrinsic drive for mastery and purpose.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Extrinsic rewards and fear of sanctions.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Pride in craftsmanship and efficiency.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Achievement within specific project constraints.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Feedback Loop</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Continuous, real-time, and 360-degree.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Infrequent, annual, and strictly top-down.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Constant but focused on error reduction.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Frequent but often conflicting from managers.</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HR Systems Within Organizations</w:t>
      </w:r>
    </w:p>
    <w:p>
      <w:pPr>
        <w:spacing w:before="40" w:after="120" w:line="276" w:lineRule="auto"/>
        <w:ind w:left="0" w:right="0" w:firstLine="0"/>
        <w:jc w:val="left"/>
      </w:pPr>
      <w:r>
        <w:rPr>
          <w:rFonts w:ascii="Arial" w:hAnsi="Arial"/>
          <w:color w:val="1E1E1E"/>
          <w:sz w:val="21"/>
        </w:rPr>
        <w:t>Leaders must move beyond the theoretical appreciation of learning and take concrete steps to embed these principles into the organizational fabric:</w:t>
      </w:r>
    </w:p>
    <w:p>
      <w:pPr>
        <w:keepNext/>
        <w:spacing w:before="180" w:after="60" w:line="276" w:lineRule="auto"/>
        <w:ind w:left="0" w:right="0" w:firstLine="0"/>
        <w:jc w:val="left"/>
      </w:pPr>
      <w:r>
        <w:rPr>
          <w:rFonts w:ascii="Arial" w:hAnsi="Arial"/>
          <w:b/>
          <w:color w:val="111827"/>
          <w:sz w:val="22"/>
        </w:rPr>
        <w:t>1. Architecting a Growth Mindset Culture</w:t>
      </w:r>
    </w:p>
    <w:p>
      <w:pPr>
        <w:spacing w:before="40" w:after="120" w:line="276" w:lineRule="auto"/>
        <w:ind w:left="0" w:right="0" w:firstLine="0"/>
        <w:jc w:val="left"/>
      </w:pPr>
      <w:r>
        <w:rPr>
          <w:rFonts w:ascii="Arial" w:hAnsi="Arial"/>
          <w:color w:val="1E1E1E"/>
          <w:sz w:val="21"/>
        </w:rPr>
        <w:t>Leaders must work with HR to move the organization away from fixed-ability mindsets toward a belief that competencies can be developed through dedication and hard work.</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Leadership Modeling:</w:t>
      </w:r>
      <w:r>
        <w:rPr>
          <w:rFonts w:ascii="Arial" w:hAnsi="Arial"/>
          <w:color w:val="1E1E1E"/>
          <w:sz w:val="21"/>
        </w:rPr>
        <w:t xml:space="preserve"> Executives must publicly acknowledge their own learning journeys and mistakes to normalize vulnerability.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Language Integration:</w:t>
      </w:r>
      <w:r>
        <w:rPr>
          <w:rFonts w:ascii="Arial" w:hAnsi="Arial"/>
          <w:color w:val="1E1E1E"/>
          <w:sz w:val="21"/>
        </w:rPr>
        <w:t xml:space="preserve"> HR should update competency models to include "learnability" and "curiosity" as core performance indicators for all roles.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Recognition of Effort:</w:t>
      </w:r>
      <w:r>
        <w:rPr>
          <w:rFonts w:ascii="Arial" w:hAnsi="Arial"/>
          <w:color w:val="1E1E1E"/>
          <w:sz w:val="21"/>
        </w:rPr>
        <w:t xml:space="preserve"> Reward systems should be modified to celebrate the process of learning and experimentation, not just the final financial outcome.</w:t>
      </w:r>
    </w:p>
    <w:p>
      <w:pPr>
        <w:keepNext/>
        <w:spacing w:before="180" w:after="60" w:line="276" w:lineRule="auto"/>
        <w:ind w:left="0" w:right="0" w:firstLine="0"/>
        <w:jc w:val="left"/>
      </w:pPr>
      <w:r>
        <w:rPr>
          <w:rFonts w:ascii="Arial" w:hAnsi="Arial"/>
          <w:b/>
          <w:color w:val="111827"/>
          <w:sz w:val="22"/>
        </w:rPr>
        <w:t>2. Redesigning Performance Management for Development</w:t>
      </w:r>
    </w:p>
    <w:p>
      <w:pPr>
        <w:spacing w:before="40" w:after="120" w:line="276" w:lineRule="auto"/>
        <w:ind w:left="0" w:right="0" w:firstLine="0"/>
        <w:jc w:val="left"/>
      </w:pPr>
      <w:r>
        <w:rPr>
          <w:rFonts w:ascii="Arial" w:hAnsi="Arial"/>
          <w:color w:val="1E1E1E"/>
          <w:sz w:val="21"/>
        </w:rPr>
        <w:t>The traditional focus on appraisal must be replaced with a focus on growth, shifting HR systems from a "judge" role to a "coach" role.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Decoupling Salary from Learning:</w:t>
      </w:r>
      <w:r>
        <w:rPr>
          <w:rFonts w:ascii="Arial" w:hAnsi="Arial"/>
          <w:color w:val="1E1E1E"/>
          <w:sz w:val="21"/>
        </w:rPr>
        <w:t xml:space="preserve"> Ensure that developmental conversations are separate from annual salary reviews to encourage honest self-assessment.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Peer-to-Peer Feedback:</w:t>
      </w:r>
      <w:r>
        <w:rPr>
          <w:rFonts w:ascii="Arial" w:hAnsi="Arial"/>
          <w:color w:val="1E1E1E"/>
          <w:sz w:val="21"/>
        </w:rPr>
        <w:t xml:space="preserve"> Implement digital tools that allow colleagues to provide instant "micro-feedback" on specific projects or interactions.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Forward-Looking Goals:</w:t>
      </w:r>
      <w:r>
        <w:rPr>
          <w:rFonts w:ascii="Arial" w:hAnsi="Arial"/>
          <w:color w:val="1E1E1E"/>
          <w:sz w:val="21"/>
        </w:rPr>
        <w:t xml:space="preserve"> Shift the focus of reviews from past performance to future potential and specific skill-acquisition targets.</w:t>
      </w:r>
    </w:p>
    <w:p>
      <w:pPr>
        <w:keepNext/>
        <w:spacing w:before="180" w:after="60" w:line="276" w:lineRule="auto"/>
        <w:ind w:left="0" w:right="0" w:firstLine="0"/>
        <w:jc w:val="left"/>
      </w:pPr>
      <w:r>
        <w:rPr>
          <w:rFonts w:ascii="Arial" w:hAnsi="Arial"/>
          <w:b/>
          <w:color w:val="111827"/>
          <w:sz w:val="22"/>
        </w:rPr>
        <w:t>3. Leveraging Advanced HR Analytics for Skill Mapping</w:t>
      </w:r>
    </w:p>
    <w:p>
      <w:pPr>
        <w:spacing w:before="40" w:after="120" w:line="276" w:lineRule="auto"/>
        <w:ind w:left="0" w:right="0" w:firstLine="0"/>
        <w:jc w:val="left"/>
      </w:pPr>
      <w:r>
        <w:rPr>
          <w:rFonts w:ascii="Arial" w:hAnsi="Arial"/>
          <w:color w:val="1E1E1E"/>
          <w:sz w:val="21"/>
        </w:rPr>
        <w:t>Data-driven leaders use HRIS capabilities to identify hidden talents and predict future skill requirements before they become critical gaps.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Predictive Gap Analysis:</w:t>
      </w:r>
      <w:r>
        <w:rPr>
          <w:rFonts w:ascii="Arial" w:hAnsi="Arial"/>
          <w:color w:val="1E1E1E"/>
          <w:sz w:val="21"/>
        </w:rPr>
        <w:t xml:space="preserve"> Use AI-driven HR tools to analyze industry trends and identify which internal skills will become obsolete.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Internal Talent Marketplaces:</w:t>
      </w:r>
      <w:r>
        <w:rPr>
          <w:rFonts w:ascii="Arial" w:hAnsi="Arial"/>
          <w:color w:val="1E1E1E"/>
          <w:sz w:val="21"/>
        </w:rPr>
        <w:t xml:space="preserve"> Create digital platforms where employees can apply for "gigs" or projects outside their department to broaden their skill sets.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Personalized Learning Pathways:</w:t>
      </w:r>
      <w:r>
        <w:rPr>
          <w:rFonts w:ascii="Arial" w:hAnsi="Arial"/>
          <w:color w:val="1E1E1E"/>
          <w:sz w:val="21"/>
        </w:rPr>
        <w:t xml:space="preserve"> Utilize machine learning to suggest specific courses or mentors to employees based on their career aspirations and current performance data.</w:t>
      </w:r>
    </w:p>
    <w:p>
      <w:pPr>
        <w:keepNext/>
        <w:spacing w:before="180" w:after="60" w:line="276" w:lineRule="auto"/>
        <w:ind w:left="0" w:right="0" w:firstLine="0"/>
        <w:jc w:val="left"/>
      </w:pPr>
      <w:r>
        <w:rPr>
          <w:rFonts w:ascii="Arial" w:hAnsi="Arial"/>
          <w:b/>
          <w:color w:val="111827"/>
          <w:sz w:val="22"/>
        </w:rPr>
        <w:t>4. Facilitating Social and Collaborative Learning</w:t>
      </w:r>
    </w:p>
    <w:p>
      <w:pPr>
        <w:spacing w:before="40" w:after="120" w:line="276" w:lineRule="auto"/>
        <w:ind w:left="0" w:right="0" w:firstLine="0"/>
        <w:jc w:val="left"/>
      </w:pPr>
      <w:r>
        <w:rPr>
          <w:rFonts w:ascii="Arial" w:hAnsi="Arial"/>
          <w:color w:val="1E1E1E"/>
          <w:sz w:val="21"/>
        </w:rPr>
        <w:t>Leaders should recognize that the majority of learning happens through social interaction rather than formal classroom training.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Communities of Practice:</w:t>
      </w:r>
      <w:r>
        <w:rPr>
          <w:rFonts w:ascii="Arial" w:hAnsi="Arial"/>
          <w:color w:val="1E1E1E"/>
          <w:sz w:val="21"/>
        </w:rPr>
        <w:t xml:space="preserve"> HR should provide the time and digital space for employees with similar interests to meet and share best practices.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Reverse Mentoring:</w:t>
      </w:r>
      <w:r>
        <w:rPr>
          <w:rFonts w:ascii="Arial" w:hAnsi="Arial"/>
          <w:color w:val="1E1E1E"/>
          <w:sz w:val="21"/>
        </w:rPr>
        <w:t xml:space="preserve"> Implement programs where junior employees teach senior leaders about emerging technologies or social trends.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Cross-Functional Rotations:</w:t>
      </w:r>
      <w:r>
        <w:rPr>
          <w:rFonts w:ascii="Arial" w:hAnsi="Arial"/>
          <w:color w:val="1E1E1E"/>
          <w:sz w:val="21"/>
        </w:rPr>
        <w:t xml:space="preserve"> Design HR policies that encourage employees to spend time in different departments to understand the systemic nature of the business.</w:t>
      </w:r>
    </w:p>
    <w:p>
      <w:pPr>
        <w:keepNext/>
        <w:spacing w:before="180" w:after="60" w:line="276" w:lineRule="auto"/>
        <w:ind w:left="0" w:right="0" w:firstLine="0"/>
        <w:jc w:val="left"/>
      </w:pPr>
      <w:r>
        <w:rPr>
          <w:rFonts w:ascii="Arial" w:hAnsi="Arial"/>
          <w:b/>
          <w:color w:val="111827"/>
          <w:sz w:val="22"/>
        </w:rPr>
        <w:t>5. Aligning Rewards with Learning Outcomes</w:t>
      </w:r>
    </w:p>
    <w:p>
      <w:pPr>
        <w:spacing w:before="40" w:after="120" w:line="276" w:lineRule="auto"/>
        <w:ind w:left="0" w:right="0" w:firstLine="0"/>
        <w:jc w:val="left"/>
      </w:pPr>
      <w:r>
        <w:rPr>
          <w:rFonts w:ascii="Arial" w:hAnsi="Arial"/>
          <w:color w:val="1E1E1E"/>
          <w:sz w:val="21"/>
        </w:rPr>
        <w:t>To ensure the longevity of a learning organization, the HR system must provide tangible incentives for those who contribute to the collective knowledge base.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Knowledge Sharing Bonuses:</w:t>
      </w:r>
      <w:r>
        <w:rPr>
          <w:rFonts w:ascii="Arial" w:hAnsi="Arial"/>
          <w:color w:val="1E1E1E"/>
          <w:sz w:val="21"/>
        </w:rPr>
        <w:t xml:space="preserve"> Include metrics for "contribution to organizational learning" in executive and management bonus structures.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Learning Stipends:</w:t>
      </w:r>
      <w:r>
        <w:rPr>
          <w:rFonts w:ascii="Arial" w:hAnsi="Arial"/>
          <w:color w:val="1E1E1E"/>
          <w:sz w:val="21"/>
        </w:rPr>
        <w:t xml:space="preserve"> Provide employees with autonomous budgets to spend on books, conferences, or certifications of their choosing.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Promotion Criteria:</w:t>
      </w:r>
      <w:r>
        <w:rPr>
          <w:rFonts w:ascii="Arial" w:hAnsi="Arial"/>
          <w:color w:val="1E1E1E"/>
          <w:sz w:val="21"/>
        </w:rPr>
        <w:t xml:space="preserve"> Make the "development of others" a mandatory requirement for any employee seeking a move into a leadership position.</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integration of HR systems into the framework of a learning organization is a fundamental requirement for modern institutional success. By shifting the focus from administrative oversight to the strategic facilitation of knowledge, HR serves as the engine of organizational adaptability and resilience. When systems are designed to prioritize psychological safety, continuous feedback, and systemic knowledge sharing, the organization gains a self-sustaining competitive advantage that is difficult for competitors to replicate.</w:t>
      </w:r>
    </w:p>
    <w:p>
      <w:pPr>
        <w:spacing w:before="40" w:after="120" w:line="276" w:lineRule="auto"/>
        <w:ind w:left="0" w:right="0" w:firstLine="0"/>
        <w:jc w:val="left"/>
      </w:pPr>
      <w:r>
        <w:rPr>
          <w:rFonts w:ascii="Arial" w:hAnsi="Arial"/>
          <w:color w:val="1E1E1E"/>
          <w:sz w:val="21"/>
        </w:rPr>
        <w:t>Ultimately, the transformation into a learning organization requires a holistic commitment to the idea that people are the primary drivers of value. HR systems provide the necessary structure to ensure that individual growth translates into collective progress, allowing the firm to navigate complexity with confidence. As the global business environment continues to evolve, the ability of HR to foster a "learn-it-all" culture will remain the most critical determinant of long-term organizational health and innovation.</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