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14</w:t>
      </w:r>
    </w:p>
    <w:p>
      <w:pPr>
        <w:spacing w:before="0" w:after="240" w:line="288" w:lineRule="auto"/>
        <w:ind w:left="0" w:right="0" w:firstLine="0"/>
        <w:jc w:val="left"/>
        <w:pBdr>
          <w:bottom w:val="single" w:sz="6" w:space="6" w:color="D0D5DD"/>
        </w:pBdr>
      </w:pPr>
      <w:r>
        <w:rPr>
          <w:rFonts w:ascii="Arial" w:hAnsi="Arial"/>
          <w:b/>
          <w:color w:val="111827"/>
          <w:sz w:val="23"/>
        </w:rPr>
        <w:t>Explain the reasons for Demotion</w:t>
      </w:r>
    </w:p>
    <w:p>
      <w:pPr>
        <w:spacing w:before="40" w:after="120" w:line="276" w:lineRule="auto"/>
        <w:ind w:left="0" w:right="0" w:firstLine="0"/>
        <w:jc w:val="left"/>
      </w:pPr>
      <w:r>
        <w:rPr>
          <w:rFonts w:ascii="Arial" w:hAnsi="Arial"/>
          <w:color w:val="1E1E1E"/>
          <w:sz w:val="21"/>
        </w:rPr>
        <w:t>Demotion, within the context of human resource management, refers to the systematic reassignment of an employee to a position characterized by lower pay, reduced status, diminished responsibilities, or a lower rank within the organizational hierarchy (Dessler, 2020). While often perceived through a purely punitive lens, demotion serves as a multifaceted administrative tool designed to align individual capabilities with organizational requirements when a mismatch occurs. It represents a critical juncture in the employment relationship where the organization seeks to retain the employee’s institutional knowledge and specific technical skills while acknowledging that their current performance or the existing organizational structure no longer supports their tenure in a higher-level role. Scholarly discourse emphasizes that demotion is not merely a downward movement but a strategic realignment intended to preserve human capital that might otherwise be lost through termination.</w:t>
      </w:r>
    </w:p>
    <w:p>
      <w:pPr>
        <w:spacing w:before="40" w:after="120" w:line="276" w:lineRule="auto"/>
        <w:ind w:left="0" w:right="0" w:firstLine="0"/>
        <w:jc w:val="left"/>
      </w:pPr>
      <w:r>
        <w:rPr>
          <w:rFonts w:ascii="Arial" w:hAnsi="Arial"/>
          <w:color w:val="1E1E1E"/>
          <w:sz w:val="21"/>
        </w:rPr>
        <w:t>In practice, demotion functions as a corrective or adaptive mechanism that balances the needs of the firm with the rights and dignity of the worker. It is rarely a first-resort action; instead, it typically follows a series of performance evaluations, disciplinary warnings, or significant shifts in the macroeconomic environment that necessitate internal restructuring. Operationally, the process requires rigorous documentation to ensure that the transition is justified by objective data rather than personal bias, thereby mitigating the risk of constructive dismissal claims or internal morale collapse. When executed with transparency and procedural justice, demotion allows an organization to maintain operational continuity by placing individuals in roles where they can realistically succeed, effectively resetting expectations and providing a pathway for the employee to contribute productively without the pressures of a role for which they are currently ill-suited.</w:t>
      </w:r>
    </w:p>
    <w:p>
      <w:pPr>
        <w:keepNext/>
        <w:spacing w:before="220" w:after="100" w:line="276" w:lineRule="auto"/>
        <w:ind w:left="0" w:right="0" w:firstLine="0"/>
        <w:jc w:val="left"/>
      </w:pPr>
      <w:r>
        <w:rPr>
          <w:rFonts w:ascii="Arial" w:hAnsi="Arial"/>
          <w:b/>
          <w:color w:val="111827"/>
          <w:sz w:val="25"/>
        </w:rPr>
        <w:t>Core Pillars of Demotion</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Performance-Based Inadequacy and Skill Mismatches:</w:t>
      </w:r>
      <w:r>
        <w:rPr>
          <w:rFonts w:ascii="Arial" w:hAnsi="Arial"/>
          <w:color w:val="1E1E1E"/>
          <w:sz w:val="21"/>
        </w:rPr>
        <w:t xml:space="preserve"> The most prevalent driver for demotion is the persistent failure of an employee to meet the established key performance indicators (KPIs) associated with a specific rank or seniority level. This often occurs following a promotion where the "Peter Principle" manifests, suggesting that employees are promoted to their level of incompetence; the individual may have excelled in a technical capacity but lacks the soft skills or strategic vision required for managerial oversight. In such instances, demotion serves as a remedial intervention to return the individual to a role where their technical proficiency can be maximized, thereby preventing the erosion of departmental efficiency. This pillar focuses on the functional gap between the employee’s current output and the escalating demands of high-level positions, prioritizing organizational productivity over the maintenance of individual status.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Disciplinary Repercussions and Behavioral Correction:</w:t>
      </w:r>
      <w:r>
        <w:rPr>
          <w:rFonts w:ascii="Arial" w:hAnsi="Arial"/>
          <w:color w:val="1E1E1E"/>
          <w:sz w:val="21"/>
        </w:rPr>
        <w:t xml:space="preserve"> Beyond technical performance, demotion is frequently utilized as a formal disciplinary measure in response to violations of organizational policy, ethical breaches, or conduct unbecoming of a leader. Unlike termination, which completely severs the employment tie, disciplinary demotion acts as a severe warning and a "status penalty" that signals the organization’s intolerance for specific behaviors while offering the employee a final opportunity for professional redemption. This pillar is rooted in the philosophy of progressive discipline, where the severity of the sanction is proportional to the infraction. By stripping an individual of their rank and the accompanying privileges, the organization re-establishes its cultural norms and reinforces the accountability structures necessary for maintaining a cohesive and ethical working environment.</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Structural Realignment and Economic Necessity:</w:t>
      </w:r>
      <w:r>
        <w:rPr>
          <w:rFonts w:ascii="Arial" w:hAnsi="Arial"/>
          <w:color w:val="1E1E1E"/>
          <w:sz w:val="21"/>
        </w:rPr>
        <w:t xml:space="preserve"> Demotion is often an involuntary consequence of organizational restructuring, mergers, acquisitions, or broader economic downturns that force a consolidation of roles. When a company undergoes "delayering," middle-management tiers are frequently eliminated, leaving highly qualified individuals with the choice of exiting the firm or accepting a lower-level position with reduced compensation. This pillar highlights the external pressures that dictate internal labor movements, where the survival of the enterprise necessitates a leaner hierarchy. In these scenarios, demotion is not a reflection of the individual’s worth or past performance but is a strategic necessity to ensure fiscal sustainability and operational agility in a shifting market landscape, allowing the firm to retain core talent despite a reduced budgetary capacity.</w:t>
      </w:r>
    </w:p>
    <w:p>
      <w:pPr>
        <w:keepNext/>
        <w:spacing w:before="220" w:after="100" w:line="276" w:lineRule="auto"/>
        <w:ind w:left="0" w:right="0" w:firstLine="0"/>
        <w:jc w:val="left"/>
      </w:pPr>
      <w:r>
        <w:rPr>
          <w:rFonts w:ascii="Arial" w:hAnsi="Arial"/>
          <w:b/>
          <w:color w:val="111827"/>
          <w:sz w:val="25"/>
        </w:rPr>
        <w:t>Importance of Demotion in Contemporary Business: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Retention of Institutional Memory:</w:t>
      </w:r>
      <w:r>
        <w:rPr>
          <w:rFonts w:ascii="Arial" w:hAnsi="Arial"/>
          <w:color w:val="1E1E1E"/>
          <w:sz w:val="21"/>
        </w:rPr>
        <w:t xml:space="preserve"> Retaining experienced employees in lower-level roles during restructuring prevents the total loss of proprietary knowledge and client relationships that often accompanies termination. For example, a senior engineer at a firm like Boeing might be demoted to a lead technician role during a downturn, ensuring their decades of specialized technical knowledge remain within the company.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Mitigation of Recruitment and Onboarding Costs:</w:t>
      </w:r>
      <w:r>
        <w:rPr>
          <w:rFonts w:ascii="Arial" w:hAnsi="Arial"/>
          <w:color w:val="1E1E1E"/>
          <w:sz w:val="21"/>
        </w:rPr>
        <w:t xml:space="preserve"> Demotion serves as a cost-saving alternative to the expensive cycle of firing an underperformer and hiring a replacement, which can cost up to twice the employee’s annual salary. A retail corporation like Target may demote a struggling store manager back to an assistant manager role to avoid the high costs of sourcing and training a new external hire.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Legal and Litigious Risk Management:</w:t>
      </w:r>
      <w:r>
        <w:rPr>
          <w:rFonts w:ascii="Arial" w:hAnsi="Arial"/>
          <w:color w:val="1E1E1E"/>
          <w:sz w:val="21"/>
        </w:rPr>
        <w:t xml:space="preserve"> Utilizing demotion as a documented step in progressive discipline provides a robust defense against wrongful termination lawsuits by demonstrating that the employer exhausted all alternatives before considering dismissal. Large financial institutions often use this framework to manage high-stakes roles where a sudden firing could trigger complex labor disputes or regulatory scrutiny.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Psychological Safety and Cultural Stability:</w:t>
      </w:r>
      <w:r>
        <w:rPr>
          <w:rFonts w:ascii="Arial" w:hAnsi="Arial"/>
          <w:color w:val="1E1E1E"/>
          <w:sz w:val="21"/>
        </w:rPr>
        <w:t xml:space="preserve"> By offering demotion instead of termination, organizations signal a commitment to long-term employment stability, which can enhance the overall sense of security among the remaining workforce. In manufacturing environments, such as those at General Motors, demoting a supervisor who prefers manual labor over administration can preserve morale by showing that the company values various types of contributions.</w:t>
      </w:r>
    </w:p>
    <w:p>
      <w:pPr>
        <w:keepNext/>
        <w:spacing w:before="220" w:after="100" w:line="276" w:lineRule="auto"/>
        <w:ind w:left="0" w:right="0" w:firstLine="0"/>
        <w:jc w:val="left"/>
      </w:pPr>
      <w:r>
        <w:rPr>
          <w:rFonts w:ascii="Arial" w:hAnsi="Arial"/>
          <w:b/>
          <w:color w:val="111827"/>
          <w:sz w:val="25"/>
        </w:rPr>
        <w:t>Comparative Analysis: Demotion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Demotion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Termination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Lateral Transfer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Performance Improvement Plan (PIP)</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Intent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Role and pay realignment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Permanent severance of ties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Skill broadening or rotation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Remediation of current role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Financial Impact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Immediate reduction in salary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Total loss of income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Neutral or slight increase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No immediate change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Morale Impact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risk of resentment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Severe impact on team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Generally positive or neutral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stress and anxiety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Legal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(Constructive Dismissal)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(Wrongful Termination)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(Contractual Compliance)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(Due Process Evidence)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Organizational Utility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Retains institutional knowledge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Eliminates toxic or failing assets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Enhances cross-functional agility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Tests viability in current role</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Demotion Within Organizations</w:t>
      </w:r>
    </w:p>
    <w:p>
      <w:pPr>
        <w:spacing w:before="40" w:after="120" w:line="276" w:lineRule="auto"/>
        <w:ind w:left="0" w:right="0" w:firstLine="0"/>
        <w:jc w:val="left"/>
      </w:pPr>
      <w:r>
        <w:rPr>
          <w:rFonts w:ascii="Arial" w:hAnsi="Arial"/>
          <w:color w:val="1E1E1E"/>
          <w:sz w:val="21"/>
        </w:rPr>
        <w:t>Leaders must approach demotion with a blend of clinical precision and human empathy to ensure the transition does not lead to total disengagement or legal liability:</w:t>
      </w:r>
    </w:p>
    <w:p>
      <w:pPr>
        <w:keepNext/>
        <w:spacing w:before="180" w:after="60" w:line="276" w:lineRule="auto"/>
        <w:ind w:left="0" w:right="0" w:firstLine="0"/>
        <w:jc w:val="left"/>
      </w:pPr>
      <w:r>
        <w:rPr>
          <w:rFonts w:ascii="Arial" w:hAnsi="Arial"/>
          <w:b/>
          <w:color w:val="111827"/>
          <w:sz w:val="22"/>
        </w:rPr>
        <w:t>1. Evidence-Based Decision Making</w:t>
      </w:r>
    </w:p>
    <w:p>
      <w:pPr>
        <w:spacing w:before="40" w:after="120" w:line="276" w:lineRule="auto"/>
        <w:ind w:left="0" w:right="0" w:firstLine="0"/>
        <w:jc w:val="left"/>
      </w:pPr>
      <w:r>
        <w:rPr>
          <w:rFonts w:ascii="Arial" w:hAnsi="Arial"/>
          <w:color w:val="1E1E1E"/>
          <w:sz w:val="21"/>
        </w:rPr>
        <w:t>Before initiating a demotion, leadership must compile a comprehensive dossier of objective performance data and behavioral records.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 Triangulation:</w:t>
      </w:r>
      <w:r>
        <w:rPr>
          <w:rFonts w:ascii="Arial" w:hAnsi="Arial"/>
          <w:color w:val="1E1E1E"/>
          <w:sz w:val="21"/>
        </w:rPr>
        <w:t xml:space="preserve"> Utilize 360-degree feedback, quarterly KPIs, and attendance records to justify the move.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Standardized Benchmarking:</w:t>
      </w:r>
      <w:r>
        <w:rPr>
          <w:rFonts w:ascii="Arial" w:hAnsi="Arial"/>
          <w:color w:val="1E1E1E"/>
          <w:sz w:val="21"/>
        </w:rPr>
        <w:t xml:space="preserve"> Ensure the reasons for demotion are consistent with historical precedents within the firm to avoid claims of discrimination.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Documentation Trail:</w:t>
      </w:r>
      <w:r>
        <w:rPr>
          <w:rFonts w:ascii="Arial" w:hAnsi="Arial"/>
          <w:color w:val="1E1E1E"/>
          <w:sz w:val="21"/>
        </w:rPr>
        <w:t xml:space="preserve"> Maintain a clear record of previous coaching sessions and warnings that preceded the demotion decision.</w:t>
      </w:r>
    </w:p>
    <w:p>
      <w:pPr>
        <w:keepNext/>
        <w:spacing w:before="180" w:after="60" w:line="276" w:lineRule="auto"/>
        <w:ind w:left="0" w:right="0" w:firstLine="0"/>
        <w:jc w:val="left"/>
      </w:pPr>
      <w:r>
        <w:rPr>
          <w:rFonts w:ascii="Arial" w:hAnsi="Arial"/>
          <w:b/>
          <w:color w:val="111827"/>
          <w:sz w:val="22"/>
        </w:rPr>
        <w:t>2. Transparent and Empathetic Communication</w:t>
      </w:r>
    </w:p>
    <w:p>
      <w:pPr>
        <w:spacing w:before="40" w:after="120" w:line="276" w:lineRule="auto"/>
        <w:ind w:left="0" w:right="0" w:firstLine="0"/>
        <w:jc w:val="left"/>
      </w:pPr>
      <w:r>
        <w:rPr>
          <w:rFonts w:ascii="Arial" w:hAnsi="Arial"/>
          <w:color w:val="1E1E1E"/>
          <w:sz w:val="21"/>
        </w:rPr>
        <w:t>The manner in which a demotion is communicated often determines whether the employee remains a productive member of the team or becomes a source of toxicity.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Private Consultation:</w:t>
      </w:r>
      <w:r>
        <w:rPr>
          <w:rFonts w:ascii="Arial" w:hAnsi="Arial"/>
          <w:color w:val="1E1E1E"/>
          <w:sz w:val="21"/>
        </w:rPr>
        <w:t xml:space="preserve"> Conduct the meeting in a secure, neutral environment to allow the employee to process the news with dignity.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Clarity of Rationale:</w:t>
      </w:r>
      <w:r>
        <w:rPr>
          <w:rFonts w:ascii="Arial" w:hAnsi="Arial"/>
          <w:color w:val="1E1E1E"/>
          <w:sz w:val="21"/>
        </w:rPr>
        <w:t xml:space="preserve"> Explicitly state why the current role is not a fit and why the new role offers a better opportunity for success.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Active Listening:</w:t>
      </w:r>
      <w:r>
        <w:rPr>
          <w:rFonts w:ascii="Arial" w:hAnsi="Arial"/>
          <w:color w:val="1E1E1E"/>
          <w:sz w:val="21"/>
        </w:rPr>
        <w:t xml:space="preserve"> Provide the employee with space to express concerns and ask questions regarding their future trajectory.</w:t>
      </w:r>
    </w:p>
    <w:p>
      <w:pPr>
        <w:keepNext/>
        <w:spacing w:before="180" w:after="60" w:line="276" w:lineRule="auto"/>
        <w:ind w:left="0" w:right="0" w:firstLine="0"/>
        <w:jc w:val="left"/>
      </w:pPr>
      <w:r>
        <w:rPr>
          <w:rFonts w:ascii="Arial" w:hAnsi="Arial"/>
          <w:b/>
          <w:color w:val="111827"/>
          <w:sz w:val="22"/>
        </w:rPr>
        <w:t>3. Strategic Compensation Adjustment</w:t>
      </w:r>
    </w:p>
    <w:p>
      <w:pPr>
        <w:spacing w:before="40" w:after="120" w:line="276" w:lineRule="auto"/>
        <w:ind w:left="0" w:right="0" w:firstLine="0"/>
        <w:jc w:val="left"/>
      </w:pPr>
      <w:r>
        <w:rPr>
          <w:rFonts w:ascii="Arial" w:hAnsi="Arial"/>
          <w:color w:val="1E1E1E"/>
          <w:sz w:val="21"/>
        </w:rPr>
        <w:t>Managing the financial transition is the most volatile aspect of demotion and requires careful policy application.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Phased Reduction:</w:t>
      </w:r>
      <w:r>
        <w:rPr>
          <w:rFonts w:ascii="Arial" w:hAnsi="Arial"/>
          <w:color w:val="1E1E1E"/>
          <w:sz w:val="21"/>
        </w:rPr>
        <w:t xml:space="preserve"> Consider a gradual reduction in pay over three to six months to allow the employee to adjust their personal finances.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Benefit Preservation:</w:t>
      </w:r>
      <w:r>
        <w:rPr>
          <w:rFonts w:ascii="Arial" w:hAnsi="Arial"/>
          <w:color w:val="1E1E1E"/>
          <w:sz w:val="21"/>
        </w:rPr>
        <w:t xml:space="preserve"> Where possible, maintain certain non-monetary benefits to signal that the employee is still a valued member of the community.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 Alignment:</w:t>
      </w:r>
      <w:r>
        <w:rPr>
          <w:rFonts w:ascii="Arial" w:hAnsi="Arial"/>
          <w:color w:val="1E1E1E"/>
          <w:sz w:val="21"/>
        </w:rPr>
        <w:t xml:space="preserve"> Ensure the new salary is competitive for the lower-level role to prevent feelings of exploitation.</w:t>
      </w:r>
    </w:p>
    <w:p>
      <w:pPr>
        <w:keepNext/>
        <w:spacing w:before="180" w:after="60" w:line="276" w:lineRule="auto"/>
        <w:ind w:left="0" w:right="0" w:firstLine="0"/>
        <w:jc w:val="left"/>
      </w:pPr>
      <w:r>
        <w:rPr>
          <w:rFonts w:ascii="Arial" w:hAnsi="Arial"/>
          <w:b/>
          <w:color w:val="111827"/>
          <w:sz w:val="22"/>
        </w:rPr>
        <w:t>4. Role Redefinition and Re-Onboarding</w:t>
      </w:r>
    </w:p>
    <w:p>
      <w:pPr>
        <w:spacing w:before="40" w:after="120" w:line="276" w:lineRule="auto"/>
        <w:ind w:left="0" w:right="0" w:firstLine="0"/>
        <w:jc w:val="left"/>
      </w:pPr>
      <w:r>
        <w:rPr>
          <w:rFonts w:ascii="Arial" w:hAnsi="Arial"/>
          <w:color w:val="1E1E1E"/>
          <w:sz w:val="21"/>
        </w:rPr>
        <w:t>A demoted employee essentially becomes a "new" hire in their lower-level position and requires a structured transition plan.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Revised Job Description:</w:t>
      </w:r>
      <w:r>
        <w:rPr>
          <w:rFonts w:ascii="Arial" w:hAnsi="Arial"/>
          <w:color w:val="1E1E1E"/>
          <w:sz w:val="21"/>
        </w:rPr>
        <w:t xml:space="preserve"> Clearly outline the new responsibilities, reporting lines, and expectations to prevent role confusion.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Mentorship Support:</w:t>
      </w:r>
      <w:r>
        <w:rPr>
          <w:rFonts w:ascii="Arial" w:hAnsi="Arial"/>
          <w:color w:val="1E1E1E"/>
          <w:sz w:val="21"/>
        </w:rPr>
        <w:t xml:space="preserve"> Assign a peer mentor in the new department to help the individual integrate without the stigma of their previous rank.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Skill Gap Analysis:</w:t>
      </w:r>
      <w:r>
        <w:rPr>
          <w:rFonts w:ascii="Arial" w:hAnsi="Arial"/>
          <w:color w:val="1E1E1E"/>
          <w:sz w:val="21"/>
        </w:rPr>
        <w:t xml:space="preserve"> Identify if the demotion requires new training, especially if the employee has been away from technical tasks for a long period.</w:t>
      </w:r>
    </w:p>
    <w:p>
      <w:pPr>
        <w:keepNext/>
        <w:spacing w:before="180" w:after="60" w:line="276" w:lineRule="auto"/>
        <w:ind w:left="0" w:right="0" w:firstLine="0"/>
        <w:jc w:val="left"/>
      </w:pPr>
      <w:r>
        <w:rPr>
          <w:rFonts w:ascii="Arial" w:hAnsi="Arial"/>
          <w:b/>
          <w:color w:val="111827"/>
          <w:sz w:val="22"/>
        </w:rPr>
        <w:t>5. Long-Term Career Pathing</w:t>
      </w:r>
    </w:p>
    <w:p>
      <w:pPr>
        <w:spacing w:before="40" w:after="120" w:line="276" w:lineRule="auto"/>
        <w:ind w:left="0" w:right="0" w:firstLine="0"/>
        <w:jc w:val="left"/>
      </w:pPr>
      <w:r>
        <w:rPr>
          <w:rFonts w:ascii="Arial" w:hAnsi="Arial"/>
          <w:color w:val="1E1E1E"/>
          <w:sz w:val="21"/>
        </w:rPr>
        <w:t>Leaders must demonstrate that demotion is not necessarily a "dead-end" but can be a temporary setback or a permanent but respected shift.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Re-Promotion Criteria:</w:t>
      </w:r>
      <w:r>
        <w:rPr>
          <w:rFonts w:ascii="Arial" w:hAnsi="Arial"/>
          <w:color w:val="1E1E1E"/>
          <w:sz w:val="21"/>
        </w:rPr>
        <w:t xml:space="preserve"> Establish clear, measurable goals that, if met, could eventually lead to the employee regaining their previous status.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Focus on Strengths:</w:t>
      </w:r>
      <w:r>
        <w:rPr>
          <w:rFonts w:ascii="Arial" w:hAnsi="Arial"/>
          <w:color w:val="1E1E1E"/>
          <w:sz w:val="21"/>
        </w:rPr>
        <w:t xml:space="preserve"> Frame the new role as an opportunity to leverage the employee’s core strengths rather than a punishment for their weaknesses.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Ongoing Feedback Loops:</w:t>
      </w:r>
      <w:r>
        <w:rPr>
          <w:rFonts w:ascii="Arial" w:hAnsi="Arial"/>
          <w:color w:val="1E1E1E"/>
          <w:sz w:val="21"/>
        </w:rPr>
        <w:t xml:space="preserve"> Schedule frequent check-ins during the first six months post-demotion to monitor morale and performance.</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strategic application of demotion is a sophisticated balancing act that requires organizations to weigh operational efficiency against the preservation of human dignity. When executed correctly, it serves as a vital safety valve that prevents the catastrophic loss of talent while ensuring that every level of the corporate hierarchy is populated by individuals capable of meeting their specific mandates. It transforms what is traditionally viewed as a failure into a constructive realignment, fostering a culture where adaptability is valued over rigid adherence to status.</w:t>
      </w:r>
    </w:p>
    <w:p>
      <w:pPr>
        <w:spacing w:before="40" w:after="120" w:line="276" w:lineRule="auto"/>
        <w:ind w:left="0" w:right="0" w:firstLine="0"/>
        <w:jc w:val="left"/>
      </w:pPr>
      <w:r>
        <w:rPr>
          <w:rFonts w:ascii="Arial" w:hAnsi="Arial"/>
          <w:color w:val="1E1E1E"/>
          <w:sz w:val="21"/>
        </w:rPr>
        <w:t>Ultimately, the effectiveness of demotion as a management tool depends on the transparency of the process and the empathy of the leadership team involved. Organizations that view demotion as a collaborative effort to find the "right fit" for an employee, rather than a punitive measure, are better positioned to maintain high levels of engagement and loyalty. By integrating demotion into a broader framework of talent management, businesses can navigate the complexities of the modern labor market with greater agility and ethical integrity.</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