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15</w:t>
      </w:r>
    </w:p>
    <w:p>
      <w:pPr>
        <w:spacing w:before="0" w:after="240" w:line="288" w:lineRule="auto"/>
        <w:ind w:left="0" w:right="0" w:firstLine="0"/>
        <w:jc w:val="left"/>
        <w:pBdr>
          <w:bottom w:val="single" w:sz="6" w:space="6" w:color="D0D5DD"/>
        </w:pBdr>
      </w:pPr>
      <w:r>
        <w:rPr>
          <w:rFonts w:ascii="Arial" w:hAnsi="Arial"/>
          <w:b/>
          <w:color w:val="111827"/>
          <w:sz w:val="23"/>
        </w:rPr>
        <w:t>Discuss the concept of patents, including their purpose, types, and the process of obtaining a patent. Additionally, explain the benefits and limitations of patents for inventors and businesses. Use examples to illustrate your points.</w:t>
      </w:r>
    </w:p>
    <w:p>
      <w:pPr>
        <w:spacing w:before="40" w:after="120" w:line="276" w:lineRule="auto"/>
        <w:ind w:left="0" w:right="0" w:firstLine="0"/>
        <w:jc w:val="left"/>
      </w:pPr>
      <w:r>
        <w:rPr>
          <w:rFonts w:ascii="Arial" w:hAnsi="Arial"/>
          <w:color w:val="1E1E1E"/>
          <w:sz w:val="21"/>
        </w:rPr>
        <w:t>A patent is a legal instrument granted by a sovereign authority that confers upon an inventor the exclusive right to exclude others from making, using, selling, or importing an invention for a specified period, typically twenty years from the filing date. As defined by Cornish et al. (2019), patents function as a social contract wherein the state grants a time-limited monopoly in exchange for the inventor’s public disclosure of the technical specifications, thereby facilitating the dissemination of knowledge and technical progress.</w:t>
      </w:r>
    </w:p>
    <w:p>
      <w:pPr>
        <w:spacing w:before="40" w:after="120" w:line="276" w:lineRule="auto"/>
        <w:ind w:left="0" w:right="0" w:firstLine="0"/>
        <w:jc w:val="left"/>
      </w:pPr>
      <w:r>
        <w:rPr>
          <w:rFonts w:ascii="Arial" w:hAnsi="Arial"/>
          <w:color w:val="1E1E1E"/>
          <w:sz w:val="21"/>
        </w:rPr>
        <w:t>In practice, this mechanism operates as a strategic lever for market positioning and capital acquisition. Once an application is filed with a national or regional patent office, it undergoes a rigorous examination process to ensure the invention meets the statutory requirements of novelty, non-obviousness, and industrial applicability. The resulting patent serves as an intangible asset that can be licensed, sold, or used as a defensive barrier to deter competitors from infringing upon proprietary technological advancements.</w:t>
      </w:r>
    </w:p>
    <w:p>
      <w:pPr>
        <w:keepNext/>
        <w:spacing w:before="220" w:after="100" w:line="276" w:lineRule="auto"/>
        <w:ind w:left="0" w:right="0" w:firstLine="0"/>
        <w:jc w:val="left"/>
      </w:pPr>
      <w:r>
        <w:rPr>
          <w:rFonts w:ascii="Arial" w:hAnsi="Arial"/>
          <w:b/>
          <w:color w:val="111827"/>
          <w:sz w:val="25"/>
        </w:rPr>
        <w:t>Core Pillars of Patents</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The Requirement of Novelty and Non-Obviousness:</w:t>
      </w:r>
      <w:r>
        <w:rPr>
          <w:rFonts w:ascii="Arial" w:hAnsi="Arial"/>
          <w:color w:val="1E1E1E"/>
          <w:sz w:val="21"/>
        </w:rPr>
        <w:t xml:space="preserve"> To qualify for protection, an invention must represent a significant departure from the existing state of the art, referred to as "prior art." The novelty requirement mandates that the invention has not been previously disclosed to the public, while the non-obviousness standard ensures that the innovation is not a logical or trivial progression that would be apparent to a person having ordinary skill in the relevant technical field.</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The Disclosure Function:</w:t>
      </w:r>
      <w:r>
        <w:rPr>
          <w:rFonts w:ascii="Arial" w:hAnsi="Arial"/>
          <w:color w:val="1E1E1E"/>
          <w:sz w:val="21"/>
        </w:rPr>
        <w:t xml:space="preserve"> A fundamental tenet of the patent system is the quid pro quo agreement, which necessitates that the applicant provide a clear, complete, and detailed description of the invention. By mandating this disclosure, the patent office ensures that the broader scientific and industrial community can understand the underlying technology, which eventually enters the public domain upon the expiration of the patent term, thereby stimulating subsequent cycles of innovation.</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Territoriality and Enforcement:</w:t>
      </w:r>
      <w:r>
        <w:rPr>
          <w:rFonts w:ascii="Arial" w:hAnsi="Arial"/>
          <w:color w:val="1E1E1E"/>
          <w:sz w:val="21"/>
        </w:rPr>
        <w:t xml:space="preserve"> Patents are inherently territorial, meaning that protection is only enforceable within the borders of the jurisdiction where the patent is granted. Inventors must engage with international frameworks, such as the Patent Cooperation Treaty (PCT), to manage applications across multiple countries, as the legal validity of a patent does not automatically extend beyond the granting nation’s sovereign jurisdiction.</w:t>
      </w:r>
    </w:p>
    <w:p>
      <w:pPr>
        <w:keepNext/>
        <w:spacing w:before="220" w:after="100" w:line="276" w:lineRule="auto"/>
        <w:ind w:left="0" w:right="0" w:firstLine="0"/>
        <w:jc w:val="left"/>
      </w:pPr>
      <w:r>
        <w:rPr>
          <w:rFonts w:ascii="Arial" w:hAnsi="Arial"/>
          <w:b/>
          <w:color w:val="111827"/>
          <w:sz w:val="25"/>
        </w:rPr>
        <w:t>Importance of Patents in Contemporary Business</w:t>
      </w:r>
    </w:p>
    <w:p>
      <w:pPr>
        <w:spacing w:before="40" w:after="120" w:line="276" w:lineRule="auto"/>
        <w:ind w:left="0" w:right="0" w:firstLine="0"/>
        <w:jc w:val="left"/>
      </w:pPr>
      <w:r>
        <w:rPr>
          <w:rFonts w:ascii="Arial" w:hAnsi="Arial"/>
          <w:color w:val="1E1E1E"/>
          <w:sz w:val="21"/>
        </w:rPr>
        <w:t>The strategic utility of patent portfolios extends far beyond simple legal protection, serving as a cornerstone for modern corporate competitive advantage: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Securing Market Exclusivity:</w:t>
      </w:r>
      <w:r>
        <w:rPr>
          <w:rFonts w:ascii="Arial" w:hAnsi="Arial"/>
          <w:color w:val="1E1E1E"/>
          <w:sz w:val="21"/>
        </w:rPr>
        <w:t xml:space="preserve"> Patents provide firms with a temporary monopoly, allowing them to recoup substantial research and development expenditures without immediate price competition from imitators. For instance, pharmaceutical giant Pfizer utilizes extensive patent protection for its therapeutic compounds to maintain dominance in the market during the product’s high-revenue lifecycle.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Facilitating Technology Licensing and Revenue:</w:t>
      </w:r>
      <w:r>
        <w:rPr>
          <w:rFonts w:ascii="Arial" w:hAnsi="Arial"/>
          <w:color w:val="1E1E1E"/>
          <w:sz w:val="21"/>
        </w:rPr>
        <w:t xml:space="preserve"> Organizations often derive significant value by licensing their patented technologies to other entities, creating secondary revenue streams that do not require manufacturing or marketing infrastructure. IBM routinely generates billions of dollars in annual revenue by licensing its vast portfolio of computing and software patents to various global technology partners.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Enhancing Corporate Valuation and Funding:</w:t>
      </w:r>
      <w:r>
        <w:rPr>
          <w:rFonts w:ascii="Arial" w:hAnsi="Arial"/>
          <w:color w:val="1E1E1E"/>
          <w:sz w:val="21"/>
        </w:rPr>
        <w:t xml:space="preserve"> Investors and venture capitalists frequently view a robust patent portfolio as a key indicator of a firm’s future viability and technical leadership. Startups in the biotechnology sector often rely on their patent filings to secure series-level funding, as these assets provide tangible evidence of competitive differentiation to potential stakeholders.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Defensive Strategy and Cross-Licensing:</w:t>
      </w:r>
      <w:r>
        <w:rPr>
          <w:rFonts w:ascii="Arial" w:hAnsi="Arial"/>
          <w:color w:val="1E1E1E"/>
          <w:sz w:val="21"/>
        </w:rPr>
        <w:t xml:space="preserve"> Firms accumulate patents to establish a "defensive moat," which can be used to deter litigation or negotiate cross-licensing agreements with competitors. Companies such as Google and Samsung often engage in broad cross-licensing arrangements, allowing both parties to access essential technologies and avoid costly, disruptive patent infringement litigation.</w:t>
      </w:r>
    </w:p>
    <w:p>
      <w:pPr>
        <w:keepNext/>
        <w:spacing w:before="220" w:after="100" w:line="276" w:lineRule="auto"/>
        <w:ind w:left="0" w:right="0" w:firstLine="0"/>
        <w:jc w:val="left"/>
      </w:pPr>
      <w:r>
        <w:rPr>
          <w:rFonts w:ascii="Arial" w:hAnsi="Arial"/>
          <w:b/>
          <w:color w:val="111827"/>
          <w:sz w:val="25"/>
        </w:rPr>
        <w:t>Comparative Analysis: Patents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Patents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Trade Secrets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Copyrights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Trademarks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Primary Goal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Protect functional inventions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Protect confidential proprietary info</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Protect original creative expression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Protect brand identity/symbols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Duration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Fixed (usually 20 years)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Indefinite until disclosed</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Life of author plus 70 years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Indefinite with periodic renewal</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Requirement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Public disclosure is mandatory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Absolute secrecy is required</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Originality of fixed expression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Distinctiveness in the marketplace</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Legal Basis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Statutory grant by state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Contractual and tort law</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Statutory creative work protection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Consumer protection and goodwill</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Patents Within Organizations</w:t>
      </w:r>
    </w:p>
    <w:p>
      <w:pPr>
        <w:spacing w:before="40" w:after="120" w:line="276" w:lineRule="auto"/>
        <w:ind w:left="0" w:right="0" w:firstLine="0"/>
        <w:jc w:val="left"/>
      </w:pPr>
      <w:r>
        <w:rPr>
          <w:rFonts w:ascii="Arial" w:hAnsi="Arial"/>
          <w:color w:val="1E1E1E"/>
          <w:sz w:val="21"/>
        </w:rPr>
        <w:t>The successful integration of intellectual property into a business model requires a disciplined approach to management and strategic alignment:</w:t>
      </w:r>
    </w:p>
    <w:p>
      <w:pPr>
        <w:keepNext/>
        <w:spacing w:before="180" w:after="60" w:line="276" w:lineRule="auto"/>
        <w:ind w:left="0" w:right="0" w:firstLine="0"/>
        <w:jc w:val="left"/>
      </w:pPr>
      <w:r>
        <w:rPr>
          <w:rFonts w:ascii="Arial" w:hAnsi="Arial"/>
          <w:b/>
          <w:color w:val="111827"/>
          <w:sz w:val="22"/>
        </w:rPr>
        <w:t>1. Strategic Patent Mapping</w:t>
      </w:r>
    </w:p>
    <w:p>
      <w:pPr>
        <w:spacing w:before="40" w:after="120" w:line="276" w:lineRule="auto"/>
        <w:ind w:left="0" w:right="0" w:firstLine="0"/>
        <w:jc w:val="left"/>
      </w:pPr>
      <w:r>
        <w:rPr>
          <w:rFonts w:ascii="Arial" w:hAnsi="Arial"/>
          <w:color w:val="1E1E1E"/>
          <w:sz w:val="21"/>
        </w:rPr>
        <w:t>Leaders must align their patent filing strategy with long-term commercial goals to ensure resources are directed toward high-impact innovations.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Alignment with R&amp;D:</w:t>
      </w:r>
      <w:r>
        <w:rPr>
          <w:rFonts w:ascii="Arial" w:hAnsi="Arial"/>
          <w:color w:val="1E1E1E"/>
          <w:sz w:val="21"/>
        </w:rPr>
        <w:t xml:space="preserve"> Patent teams should work closely with engineers to identify inventions that offer genuine market differentiation.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Competitive Analysis:</w:t>
      </w:r>
      <w:r>
        <w:rPr>
          <w:rFonts w:ascii="Arial" w:hAnsi="Arial"/>
          <w:color w:val="1E1E1E"/>
          <w:sz w:val="21"/>
        </w:rPr>
        <w:t xml:space="preserve"> Firms must monitor competitor filings to identify emerging trends and potential threats to their current market position.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Cost-Benefit Prioritization:</w:t>
      </w:r>
      <w:r>
        <w:rPr>
          <w:rFonts w:ascii="Arial" w:hAnsi="Arial"/>
          <w:color w:val="1E1E1E"/>
          <w:sz w:val="21"/>
        </w:rPr>
        <w:t xml:space="preserve"> Management should evaluate the maintenance costs of patents against their strategic value to the company’s core business.</w:t>
      </w:r>
    </w:p>
    <w:p>
      <w:pPr>
        <w:keepNext/>
        <w:spacing w:before="180" w:after="60" w:line="276" w:lineRule="auto"/>
        <w:ind w:left="0" w:right="0" w:firstLine="0"/>
        <w:jc w:val="left"/>
      </w:pPr>
      <w:r>
        <w:rPr>
          <w:rFonts w:ascii="Arial" w:hAnsi="Arial"/>
          <w:b/>
          <w:color w:val="111827"/>
          <w:sz w:val="22"/>
        </w:rPr>
        <w:t>2. Rigorous Portfolio Management</w:t>
      </w:r>
    </w:p>
    <w:p>
      <w:pPr>
        <w:spacing w:before="40" w:after="120" w:line="276" w:lineRule="auto"/>
        <w:ind w:left="0" w:right="0" w:firstLine="0"/>
        <w:jc w:val="left"/>
      </w:pPr>
      <w:r>
        <w:rPr>
          <w:rFonts w:ascii="Arial" w:hAnsi="Arial"/>
          <w:color w:val="1E1E1E"/>
          <w:sz w:val="21"/>
        </w:rPr>
        <w:t>Effective organizations treat their patent portfolio as a dynamic asset class that requires regular auditing and optimization.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Asset Audits:</w:t>
      </w:r>
      <w:r>
        <w:rPr>
          <w:rFonts w:ascii="Arial" w:hAnsi="Arial"/>
          <w:color w:val="1E1E1E"/>
          <w:sz w:val="21"/>
        </w:rPr>
        <w:t xml:space="preserve"> Periodic reviews identify underutilized patents that could be divested or licensed to generate liquidity.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Lifecycle Monitoring:</w:t>
      </w:r>
      <w:r>
        <w:rPr>
          <w:rFonts w:ascii="Arial" w:hAnsi="Arial"/>
          <w:color w:val="1E1E1E"/>
          <w:sz w:val="21"/>
        </w:rPr>
        <w:t xml:space="preserve"> Management must track expiration dates to prepare for the transition of technologies into the public domain.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Geographic Optimization:</w:t>
      </w:r>
      <w:r>
        <w:rPr>
          <w:rFonts w:ascii="Arial" w:hAnsi="Arial"/>
          <w:color w:val="1E1E1E"/>
          <w:sz w:val="21"/>
        </w:rPr>
        <w:t xml:space="preserve"> Firms should tailor their filing strategy to target jurisdictions where they have the strongest manufacturing and sales presence.</w:t>
      </w:r>
    </w:p>
    <w:p>
      <w:pPr>
        <w:keepNext/>
        <w:spacing w:before="180" w:after="60" w:line="276" w:lineRule="auto"/>
        <w:ind w:left="0" w:right="0" w:firstLine="0"/>
        <w:jc w:val="left"/>
      </w:pPr>
      <w:r>
        <w:rPr>
          <w:rFonts w:ascii="Arial" w:hAnsi="Arial"/>
          <w:b/>
          <w:color w:val="111827"/>
          <w:sz w:val="22"/>
        </w:rPr>
        <w:t>3. Defensive Litigation Preparedness</w:t>
      </w:r>
    </w:p>
    <w:p>
      <w:pPr>
        <w:spacing w:before="40" w:after="120" w:line="276" w:lineRule="auto"/>
        <w:ind w:left="0" w:right="0" w:firstLine="0"/>
        <w:jc w:val="left"/>
      </w:pPr>
      <w:r>
        <w:rPr>
          <w:rFonts w:ascii="Arial" w:hAnsi="Arial"/>
          <w:color w:val="1E1E1E"/>
          <w:sz w:val="21"/>
        </w:rPr>
        <w:t>Proactive leaders develop mechanisms to defend their intellectual property while minimizing exposure to external claims.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Freedom-to-Operate:</w:t>
      </w:r>
      <w:r>
        <w:rPr>
          <w:rFonts w:ascii="Arial" w:hAnsi="Arial"/>
          <w:color w:val="1E1E1E"/>
          <w:sz w:val="21"/>
        </w:rPr>
        <w:t xml:space="preserve"> Conducting thorough searches ensures that new product launches do not inadvertently infringe upon existing third-party patents.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Internal Documentation:</w:t>
      </w:r>
      <w:r>
        <w:rPr>
          <w:rFonts w:ascii="Arial" w:hAnsi="Arial"/>
          <w:color w:val="1E1E1E"/>
          <w:sz w:val="21"/>
        </w:rPr>
        <w:t xml:space="preserve"> Maintaining comprehensive records of the invention process provides critical evidence in the event of ownership disputes.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Litigation Insurance:</w:t>
      </w:r>
      <w:r>
        <w:rPr>
          <w:rFonts w:ascii="Arial" w:hAnsi="Arial"/>
          <w:color w:val="1E1E1E"/>
          <w:sz w:val="21"/>
        </w:rPr>
        <w:t xml:space="preserve"> Some organizations utilize specialized insurance products to mitigate the financial risks associated with complex infringement litigation.</w:t>
      </w:r>
    </w:p>
    <w:p>
      <w:pPr>
        <w:keepNext/>
        <w:spacing w:before="180" w:after="60" w:line="276" w:lineRule="auto"/>
        <w:ind w:left="0" w:right="0" w:firstLine="0"/>
        <w:jc w:val="left"/>
      </w:pPr>
      <w:r>
        <w:rPr>
          <w:rFonts w:ascii="Arial" w:hAnsi="Arial"/>
          <w:b/>
          <w:color w:val="111827"/>
          <w:sz w:val="22"/>
        </w:rPr>
        <w:t>4. Cross-Functional Collaboration</w:t>
      </w:r>
    </w:p>
    <w:p>
      <w:pPr>
        <w:spacing w:before="40" w:after="120" w:line="276" w:lineRule="auto"/>
        <w:ind w:left="0" w:right="0" w:firstLine="0"/>
        <w:jc w:val="left"/>
      </w:pPr>
      <w:r>
        <w:rPr>
          <w:rFonts w:ascii="Arial" w:hAnsi="Arial"/>
          <w:color w:val="1E1E1E"/>
          <w:sz w:val="21"/>
        </w:rPr>
        <w:t>Patents should not exist in a silo; they must be integrated into the broader operational fabric of the enterprise.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Interdepartmental Communication:</w:t>
      </w:r>
      <w:r>
        <w:rPr>
          <w:rFonts w:ascii="Arial" w:hAnsi="Arial"/>
          <w:color w:val="1E1E1E"/>
          <w:sz w:val="21"/>
        </w:rPr>
        <w:t xml:space="preserve"> Legal, R&amp;D, and marketing teams must collaborate to ensure patents support current product roadmaps.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Incentivizing Innovation:</w:t>
      </w:r>
      <w:r>
        <w:rPr>
          <w:rFonts w:ascii="Arial" w:hAnsi="Arial"/>
          <w:color w:val="1E1E1E"/>
          <w:sz w:val="21"/>
        </w:rPr>
        <w:t xml:space="preserve"> Organizations often implement internal programs to encourage employees to disclose new ideas, fostering a culture of intellectual property creation.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Market-Focused Drafting:</w:t>
      </w:r>
      <w:r>
        <w:rPr>
          <w:rFonts w:ascii="Arial" w:hAnsi="Arial"/>
          <w:color w:val="1E1E1E"/>
          <w:sz w:val="21"/>
        </w:rPr>
        <w:t xml:space="preserve"> Patent attorneys should draft claims that anticipate future competitive workarounds, ensuring broader protection for the core invention.</w:t>
      </w:r>
    </w:p>
    <w:p>
      <w:pPr>
        <w:keepNext/>
        <w:spacing w:before="180" w:after="60" w:line="276" w:lineRule="auto"/>
        <w:ind w:left="0" w:right="0" w:firstLine="0"/>
        <w:jc w:val="left"/>
      </w:pPr>
      <w:r>
        <w:rPr>
          <w:rFonts w:ascii="Arial" w:hAnsi="Arial"/>
          <w:b/>
          <w:color w:val="111827"/>
          <w:sz w:val="22"/>
        </w:rPr>
        <w:t>5. Ethical and Transparent Licensing</w:t>
      </w:r>
    </w:p>
    <w:p>
      <w:pPr>
        <w:spacing w:before="40" w:after="120" w:line="276" w:lineRule="auto"/>
        <w:ind w:left="0" w:right="0" w:firstLine="0"/>
        <w:jc w:val="left"/>
      </w:pPr>
      <w:r>
        <w:rPr>
          <w:rFonts w:ascii="Arial" w:hAnsi="Arial"/>
          <w:color w:val="1E1E1E"/>
          <w:sz w:val="21"/>
        </w:rPr>
        <w:t>Leaders must leverage licensing agreements to maximize the reach and financial return of their proprietary technologies.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Standard-Essential Patents:</w:t>
      </w:r>
      <w:r>
        <w:rPr>
          <w:rFonts w:ascii="Arial" w:hAnsi="Arial"/>
          <w:color w:val="1E1E1E"/>
          <w:sz w:val="21"/>
        </w:rPr>
        <w:t xml:space="preserve"> Firms participating in industry standards must commit to fair, reasonable, and non-discriminatory (FRAND) licensing terms.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Strategic Partnerships:</w:t>
      </w:r>
      <w:r>
        <w:rPr>
          <w:rFonts w:ascii="Arial" w:hAnsi="Arial"/>
          <w:color w:val="1E1E1E"/>
          <w:sz w:val="21"/>
        </w:rPr>
        <w:t xml:space="preserve"> Licensing can be used to build ecosystems around a company’s technology, increasing its overall market influence.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Revenue Diversification:</w:t>
      </w:r>
      <w:r>
        <w:rPr>
          <w:rFonts w:ascii="Arial" w:hAnsi="Arial"/>
          <w:color w:val="1E1E1E"/>
          <w:sz w:val="21"/>
        </w:rPr>
        <w:t xml:space="preserve"> Proactive licensing programs allow companies to monetize legacy technologies that are no longer part of their primary product line.</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The patent system functions as an essential framework for balancing the interests of individual innovators with the broader public requirement for technological progression. By providing a structured mechanism for exclusivity, patents incentivize the significant capital investment required for research and development while ensuring that knowledge eventually enters the public domain.</w:t>
      </w:r>
    </w:p>
    <w:p>
      <w:pPr>
        <w:spacing w:before="40" w:after="120" w:line="276" w:lineRule="auto"/>
        <w:ind w:left="0" w:right="0" w:firstLine="0"/>
        <w:jc w:val="left"/>
      </w:pPr>
      <w:r>
        <w:rPr>
          <w:rFonts w:ascii="Arial" w:hAnsi="Arial"/>
          <w:color w:val="1E1E1E"/>
          <w:sz w:val="21"/>
        </w:rPr>
        <w:t>Ultimately, the strategic efficacy of a patent portfolio depends on how effectively a business integrates these legal protections into its overarching commercial strategy. When managed with foresight and technical precision, patents serve as a potent tool for securing competitive advantage, fostering innovation, and driving sustainable long-term economic growth.</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